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D7EC8A7" w14:textId="7204826D" w:rsidR="006A07C6" w:rsidRPr="003C7976" w:rsidRDefault="006A07C6"/>
    <w:tbl>
      <w:tblPr>
        <w:tblStyle w:val="Lentelstinklelis"/>
        <w:tblW w:w="9776" w:type="dxa"/>
        <w:tblLayout w:type="fixed"/>
        <w:tblLook w:val="04A0" w:firstRow="1" w:lastRow="0" w:firstColumn="1" w:lastColumn="0" w:noHBand="0" w:noVBand="1"/>
      </w:tblPr>
      <w:tblGrid>
        <w:gridCol w:w="3256"/>
        <w:gridCol w:w="6520"/>
      </w:tblGrid>
      <w:tr w:rsidR="003C7976" w:rsidRPr="003C7976" w14:paraId="6D4FFC92" w14:textId="77777777" w:rsidTr="00A4076B">
        <w:tc>
          <w:tcPr>
            <w:tcW w:w="3256" w:type="dxa"/>
          </w:tcPr>
          <w:p w14:paraId="3469FDEE" w14:textId="77777777" w:rsidR="006A07C6" w:rsidRPr="003C7976" w:rsidRDefault="006A07C6"/>
          <w:p w14:paraId="55997F73" w14:textId="3CA7B505" w:rsidR="006A07C6" w:rsidRPr="003C7976" w:rsidRDefault="006A07C6"/>
          <w:p w14:paraId="08D866CC" w14:textId="70EC5BC0" w:rsidR="00A429E2" w:rsidRPr="003C7976" w:rsidRDefault="00A429E2"/>
          <w:p w14:paraId="3688C512" w14:textId="37FD01CE" w:rsidR="00A429E2" w:rsidRPr="003C7976" w:rsidRDefault="00A429E2"/>
          <w:p w14:paraId="003B1382" w14:textId="75680344" w:rsidR="00A429E2" w:rsidRPr="003C7976" w:rsidRDefault="00A429E2"/>
          <w:p w14:paraId="32524BE1" w14:textId="1A35C87D" w:rsidR="00A429E2" w:rsidRPr="003C7976" w:rsidRDefault="00A429E2"/>
          <w:p w14:paraId="1C591D68" w14:textId="21C9E8E3" w:rsidR="00A429E2" w:rsidRPr="003C7976" w:rsidRDefault="00A429E2"/>
          <w:p w14:paraId="59F81897" w14:textId="1DD447AD" w:rsidR="00A429E2" w:rsidRPr="003C7976" w:rsidRDefault="00A429E2"/>
          <w:p w14:paraId="73CE841F" w14:textId="54AF9604" w:rsidR="00A429E2" w:rsidRPr="003C7976" w:rsidRDefault="00A429E2"/>
          <w:p w14:paraId="6F1B01EC" w14:textId="7A25BF34" w:rsidR="00A429E2" w:rsidRPr="003C7976" w:rsidRDefault="00A429E2"/>
          <w:p w14:paraId="1525337E" w14:textId="4F351727" w:rsidR="00A429E2" w:rsidRPr="003C7976" w:rsidRDefault="00A429E2"/>
          <w:p w14:paraId="42C61DB7" w14:textId="77777777" w:rsidR="00A429E2" w:rsidRPr="003C7976" w:rsidRDefault="00A429E2"/>
          <w:p w14:paraId="3899D2FD" w14:textId="77777777" w:rsidR="006A07C6" w:rsidRPr="003C7976" w:rsidRDefault="006A07C6"/>
          <w:p w14:paraId="34790F21" w14:textId="77777777" w:rsidR="006A07C6" w:rsidRPr="003C7976" w:rsidRDefault="006A07C6"/>
          <w:p w14:paraId="3C7EF8AA" w14:textId="1F8F5C9B" w:rsidR="006A07C6" w:rsidRPr="003C7976" w:rsidRDefault="00E510DB" w:rsidP="00E510DB">
            <w:pPr>
              <w:jc w:val="center"/>
            </w:pPr>
            <w:r w:rsidRPr="003C7976">
              <w:rPr>
                <w:noProof/>
                <w:lang w:val="en-US"/>
              </w:rPr>
              <w:drawing>
                <wp:inline distT="0" distB="0" distL="0" distR="0" wp14:anchorId="3313E5C6" wp14:editId="03ECDD08">
                  <wp:extent cx="1132846" cy="1150620"/>
                  <wp:effectExtent l="0" t="0" r="0"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162821" cy="1181065"/>
                          </a:xfrm>
                          <a:prstGeom prst="rect">
                            <a:avLst/>
                          </a:prstGeom>
                          <a:noFill/>
                          <a:ln>
                            <a:noFill/>
                          </a:ln>
                        </pic:spPr>
                      </pic:pic>
                    </a:graphicData>
                  </a:graphic>
                </wp:inline>
              </w:drawing>
            </w:r>
          </w:p>
        </w:tc>
        <w:tc>
          <w:tcPr>
            <w:tcW w:w="6520" w:type="dxa"/>
          </w:tcPr>
          <w:p w14:paraId="5B62908D" w14:textId="77777777" w:rsidR="006A07C6" w:rsidRPr="003C7976" w:rsidRDefault="006A07C6">
            <w:pPr>
              <w:rPr>
                <w:rFonts w:ascii="Times New Roman" w:hAnsi="Times New Roman" w:cs="Times New Roman"/>
                <w:sz w:val="24"/>
                <w:szCs w:val="24"/>
                <w:lang w:val="fr-FR"/>
              </w:rPr>
            </w:pPr>
          </w:p>
          <w:p w14:paraId="269F2B23" w14:textId="6FA2BD7C" w:rsidR="00EC5F31" w:rsidRPr="003C7976" w:rsidRDefault="00AA47B4" w:rsidP="00EC5F31">
            <w:pPr>
              <w:jc w:val="both"/>
              <w:rPr>
                <w:rFonts w:ascii="Times New Roman" w:hAnsi="Times New Roman" w:cs="Times New Roman"/>
                <w:b/>
                <w:bCs/>
                <w:sz w:val="24"/>
                <w:szCs w:val="24"/>
                <w:lang w:val="fr-FR"/>
              </w:rPr>
            </w:pPr>
            <w:r w:rsidRPr="003C7976">
              <w:rPr>
                <w:rFonts w:ascii="Times New Roman" w:hAnsi="Times New Roman" w:cs="Times New Roman"/>
                <w:b/>
                <w:bCs/>
                <w:sz w:val="24"/>
                <w:szCs w:val="24"/>
                <w:lang w:val="fr-FR"/>
              </w:rPr>
              <w:t xml:space="preserve">Un </w:t>
            </w:r>
            <w:r w:rsidR="00AD0709" w:rsidRPr="003C7976">
              <w:rPr>
                <w:rFonts w:ascii="Times New Roman" w:hAnsi="Times New Roman" w:cs="Times New Roman"/>
                <w:b/>
                <w:bCs/>
                <w:sz w:val="24"/>
                <w:szCs w:val="24"/>
                <w:lang w:val="fr-FR"/>
              </w:rPr>
              <w:t>bénéficiaire de l’asile</w:t>
            </w:r>
            <w:r w:rsidR="00F161F4" w:rsidRPr="003C7976">
              <w:rPr>
                <w:rFonts w:ascii="Times New Roman" w:hAnsi="Times New Roman" w:cs="Times New Roman"/>
                <w:b/>
                <w:bCs/>
                <w:sz w:val="24"/>
                <w:szCs w:val="24"/>
                <w:lang w:val="fr-FR"/>
              </w:rPr>
              <w:t xml:space="preserve"> </w:t>
            </w:r>
            <w:r w:rsidR="00F161F4" w:rsidRPr="003C7976">
              <w:rPr>
                <w:rFonts w:ascii="Times New Roman" w:hAnsi="Times New Roman" w:cs="Times New Roman"/>
                <w:bCs/>
                <w:sz w:val="24"/>
                <w:szCs w:val="24"/>
                <w:lang w:val="fr-FR"/>
              </w:rPr>
              <w:t xml:space="preserve">est un étranger </w:t>
            </w:r>
            <w:r w:rsidR="00EC5F31" w:rsidRPr="003C7976">
              <w:rPr>
                <w:rFonts w:ascii="Times New Roman" w:hAnsi="Times New Roman" w:cs="Times New Roman"/>
                <w:bCs/>
                <w:sz w:val="24"/>
                <w:szCs w:val="24"/>
                <w:lang w:val="fr-FR"/>
              </w:rPr>
              <w:t>qui a obtenu l’asile conformément à la procédure prévue par la loi de la République de Lituanie sur le statut juridique des étrangers.</w:t>
            </w:r>
          </w:p>
          <w:p w14:paraId="65104C64" w14:textId="77777777" w:rsidR="00EC5F31" w:rsidRPr="003C7976" w:rsidRDefault="00EC5F31" w:rsidP="00EC5F31">
            <w:pPr>
              <w:jc w:val="both"/>
              <w:rPr>
                <w:rFonts w:ascii="Times New Roman" w:hAnsi="Times New Roman" w:cs="Times New Roman"/>
                <w:b/>
                <w:bCs/>
                <w:sz w:val="24"/>
                <w:szCs w:val="24"/>
                <w:lang w:val="fr-FR"/>
              </w:rPr>
            </w:pPr>
          </w:p>
          <w:p w14:paraId="3EBA1675" w14:textId="3B7C034A" w:rsidR="006A07C6" w:rsidRPr="003C7976" w:rsidRDefault="00AA47B4" w:rsidP="00EC5F31">
            <w:pPr>
              <w:jc w:val="both"/>
              <w:rPr>
                <w:rFonts w:ascii="Times New Roman" w:hAnsi="Times New Roman" w:cs="Times New Roman"/>
                <w:sz w:val="24"/>
                <w:szCs w:val="24"/>
                <w:lang w:val="fr-FR"/>
              </w:rPr>
            </w:pPr>
            <w:r w:rsidRPr="003C7976">
              <w:rPr>
                <w:rFonts w:ascii="Times New Roman" w:hAnsi="Times New Roman" w:cs="Times New Roman"/>
                <w:b/>
                <w:bCs/>
                <w:sz w:val="24"/>
                <w:szCs w:val="24"/>
                <w:lang w:val="fr-FR"/>
              </w:rPr>
              <w:t>L’a</w:t>
            </w:r>
            <w:r w:rsidR="00EC5F31" w:rsidRPr="003C7976">
              <w:rPr>
                <w:rFonts w:ascii="Times New Roman" w:hAnsi="Times New Roman" w:cs="Times New Roman"/>
                <w:b/>
                <w:bCs/>
                <w:sz w:val="24"/>
                <w:szCs w:val="24"/>
                <w:lang w:val="fr-FR"/>
              </w:rPr>
              <w:t>sile en République de Lituanie</w:t>
            </w:r>
            <w:r w:rsidRPr="003C7976">
              <w:rPr>
                <w:rFonts w:ascii="Times New Roman" w:hAnsi="Times New Roman" w:cs="Times New Roman"/>
                <w:b/>
                <w:bCs/>
                <w:sz w:val="24"/>
                <w:szCs w:val="24"/>
                <w:lang w:val="fr-FR"/>
              </w:rPr>
              <w:t xml:space="preserve">, c’est un </w:t>
            </w:r>
            <w:r w:rsidR="00EC5F31" w:rsidRPr="003C7976">
              <w:rPr>
                <w:rFonts w:ascii="Times New Roman" w:hAnsi="Times New Roman" w:cs="Times New Roman"/>
                <w:bCs/>
                <w:sz w:val="24"/>
                <w:szCs w:val="24"/>
                <w:lang w:val="fr-FR"/>
              </w:rPr>
              <w:t>statut de réfugié ou protection subsidiaire accordé à un étranger en République de Lituanie sur la base et conformément à la procédure prévue par cette loi.</w:t>
            </w:r>
          </w:p>
          <w:p w14:paraId="06DD065C" w14:textId="630739C9" w:rsidR="006A07C6" w:rsidRPr="003C7976" w:rsidRDefault="0008419F" w:rsidP="006A07C6">
            <w:pPr>
              <w:keepNext/>
              <w:spacing w:before="100" w:beforeAutospacing="1" w:after="100" w:afterAutospacing="1" w:line="276" w:lineRule="auto"/>
              <w:jc w:val="center"/>
              <w:rPr>
                <w:rFonts w:ascii="Times New Roman" w:eastAsia="Times New Roman" w:hAnsi="Times New Roman" w:cs="Times New Roman"/>
                <w:b/>
                <w:bCs/>
                <w:sz w:val="24"/>
                <w:szCs w:val="24"/>
                <w:u w:val="single"/>
                <w:lang w:val="fr-FR" w:eastAsia="lt-LT"/>
              </w:rPr>
            </w:pPr>
            <w:r w:rsidRPr="003C7976">
              <w:rPr>
                <w:rFonts w:ascii="Times New Roman" w:eastAsia="Times New Roman" w:hAnsi="Times New Roman" w:cs="Times New Roman"/>
                <w:b/>
                <w:bCs/>
                <w:sz w:val="24"/>
                <w:szCs w:val="24"/>
                <w:u w:val="single"/>
                <w:lang w:val="fr-FR" w:eastAsia="lt-LT"/>
              </w:rPr>
              <w:t>Droits et devoirs des étrangers en République de Lituanie</w:t>
            </w:r>
          </w:p>
          <w:p w14:paraId="203EA9E2" w14:textId="63C59B7E" w:rsidR="007420EF" w:rsidRPr="003C7976" w:rsidRDefault="006A07C6" w:rsidP="0080653D">
            <w:pPr>
              <w:jc w:val="both"/>
              <w:rPr>
                <w:rFonts w:ascii="Times New Roman" w:eastAsia="Times New Roman" w:hAnsi="Times New Roman" w:cs="Times New Roman"/>
                <w:sz w:val="24"/>
                <w:szCs w:val="24"/>
                <w:lang w:val="fr-FR" w:eastAsia="lt-LT"/>
              </w:rPr>
            </w:pPr>
            <w:r w:rsidRPr="003C7976">
              <w:rPr>
                <w:rFonts w:ascii="Times New Roman" w:eastAsia="Times New Roman" w:hAnsi="Times New Roman" w:cs="Times New Roman"/>
                <w:sz w:val="24"/>
                <w:szCs w:val="24"/>
                <w:lang w:val="fr-FR" w:eastAsia="lt-LT"/>
              </w:rPr>
              <w:t xml:space="preserve">1. </w:t>
            </w:r>
            <w:r w:rsidR="0008419F" w:rsidRPr="003C7976">
              <w:rPr>
                <w:rFonts w:ascii="Times New Roman" w:eastAsia="Times New Roman" w:hAnsi="Times New Roman" w:cs="Times New Roman"/>
                <w:sz w:val="24"/>
                <w:szCs w:val="24"/>
                <w:lang w:val="fr-FR" w:eastAsia="lt-LT"/>
              </w:rPr>
              <w:t>Les étrangers en République de Lituanie ont les droits et les libertés prévus par la Constitution de la République de Lituanie, les traités internationaux, les lois de la République de Lituanie et la législation de l</w:t>
            </w:r>
            <w:r w:rsidR="007420EF" w:rsidRPr="003C7976">
              <w:rPr>
                <w:rFonts w:ascii="Times New Roman" w:eastAsia="Times New Roman" w:hAnsi="Times New Roman" w:cs="Times New Roman"/>
                <w:sz w:val="24"/>
                <w:szCs w:val="24"/>
                <w:lang w:val="fr-FR" w:eastAsia="lt-LT"/>
              </w:rPr>
              <w:t>’</w:t>
            </w:r>
            <w:r w:rsidR="0008419F" w:rsidRPr="003C7976">
              <w:rPr>
                <w:rFonts w:ascii="Times New Roman" w:eastAsia="Times New Roman" w:hAnsi="Times New Roman" w:cs="Times New Roman"/>
                <w:sz w:val="24"/>
                <w:szCs w:val="24"/>
                <w:lang w:val="fr-FR" w:eastAsia="lt-LT"/>
              </w:rPr>
              <w:t>Union européenne.</w:t>
            </w:r>
            <w:bookmarkStart w:id="0" w:name="part_c3c310597cae4af6a845037612b7ca3e"/>
            <w:bookmarkEnd w:id="0"/>
          </w:p>
          <w:p w14:paraId="64FC4916" w14:textId="77777777" w:rsidR="007420EF" w:rsidRPr="003C7976" w:rsidRDefault="006A07C6" w:rsidP="007420EF">
            <w:pPr>
              <w:jc w:val="both"/>
              <w:rPr>
                <w:rFonts w:ascii="Times New Roman" w:eastAsia="Times New Roman" w:hAnsi="Times New Roman" w:cs="Times New Roman"/>
                <w:sz w:val="24"/>
                <w:szCs w:val="24"/>
                <w:lang w:val="fr-FR" w:eastAsia="lt-LT"/>
              </w:rPr>
            </w:pPr>
            <w:r w:rsidRPr="003C7976">
              <w:rPr>
                <w:rFonts w:ascii="Times New Roman" w:eastAsia="Times New Roman" w:hAnsi="Times New Roman" w:cs="Times New Roman"/>
                <w:sz w:val="24"/>
                <w:szCs w:val="24"/>
                <w:lang w:val="fr-FR" w:eastAsia="lt-LT"/>
              </w:rPr>
              <w:t xml:space="preserve">2. </w:t>
            </w:r>
            <w:r w:rsidR="007420EF" w:rsidRPr="003C7976">
              <w:rPr>
                <w:rFonts w:ascii="Times New Roman" w:eastAsia="Times New Roman" w:hAnsi="Times New Roman" w:cs="Times New Roman"/>
                <w:sz w:val="24"/>
                <w:szCs w:val="24"/>
                <w:lang w:val="fr-FR" w:eastAsia="lt-LT"/>
              </w:rPr>
              <w:t>Les étrangers en République de Lituanie sont égaux devant la loi, quels que soient leur sexe, leur race, leur nationalité, leur langue, leur origine, leur statut social, leur religion, leurs croyances ou leurs opinions.</w:t>
            </w:r>
          </w:p>
          <w:p w14:paraId="4156D1F7" w14:textId="69A8A0B7" w:rsidR="006A07C6" w:rsidRPr="003C7976" w:rsidRDefault="007420EF" w:rsidP="007420EF">
            <w:pPr>
              <w:jc w:val="both"/>
              <w:rPr>
                <w:rFonts w:ascii="Times New Roman" w:eastAsia="Times New Roman" w:hAnsi="Times New Roman" w:cs="Times New Roman"/>
                <w:sz w:val="24"/>
                <w:szCs w:val="24"/>
                <w:lang w:eastAsia="lt-LT"/>
              </w:rPr>
            </w:pPr>
            <w:r w:rsidRPr="003C7976">
              <w:rPr>
                <w:rFonts w:ascii="Times New Roman" w:eastAsia="Times New Roman" w:hAnsi="Times New Roman" w:cs="Times New Roman"/>
                <w:sz w:val="24"/>
                <w:szCs w:val="24"/>
                <w:lang w:val="fr-FR" w:eastAsia="lt-LT"/>
              </w:rPr>
              <w:t>3. Les étrangers séjournant en République de Lituanie sont tenus de respecter la Constitution de la République de Lituanie, les lois de la République de Lituanie et les dispositions législatives.</w:t>
            </w:r>
          </w:p>
          <w:p w14:paraId="6E166C92" w14:textId="14C3B10A" w:rsidR="006A07C6" w:rsidRPr="003C7976" w:rsidRDefault="006A07C6" w:rsidP="0080653D">
            <w:pPr>
              <w:spacing w:after="100" w:afterAutospacing="1"/>
              <w:jc w:val="both"/>
              <w:rPr>
                <w:rFonts w:ascii="Times New Roman" w:eastAsia="Times New Roman" w:hAnsi="Times New Roman" w:cs="Times New Roman"/>
                <w:sz w:val="24"/>
                <w:szCs w:val="24"/>
                <w:lang w:val="fr-FR" w:eastAsia="lt-LT"/>
              </w:rPr>
            </w:pPr>
            <w:bookmarkStart w:id="1" w:name="part_6b564b292a6a444a9136dc590fd64c59"/>
            <w:bookmarkEnd w:id="1"/>
            <w:r w:rsidRPr="003C7976">
              <w:rPr>
                <w:rFonts w:ascii="Times New Roman" w:eastAsia="Times New Roman" w:hAnsi="Times New Roman" w:cs="Times New Roman"/>
                <w:sz w:val="24"/>
                <w:szCs w:val="24"/>
                <w:lang w:val="fr-FR" w:eastAsia="lt-LT"/>
              </w:rPr>
              <w:t xml:space="preserve">4. </w:t>
            </w:r>
            <w:r w:rsidR="003E690A" w:rsidRPr="003C7976">
              <w:rPr>
                <w:rFonts w:ascii="Times New Roman" w:eastAsia="Times New Roman" w:hAnsi="Times New Roman" w:cs="Times New Roman"/>
                <w:sz w:val="24"/>
                <w:szCs w:val="24"/>
                <w:lang w:val="fr-FR" w:eastAsia="lt-LT"/>
              </w:rPr>
              <w:t>À la demande des agents des forces de l’ordre ou des fonctionnaires du Département des migrations du Ministère de l’Intérieur de la République de Lituanie (ci-après dénommé « </w:t>
            </w:r>
            <w:r w:rsidR="00AA47B4" w:rsidRPr="003C7976">
              <w:rPr>
                <w:rFonts w:ascii="Times New Roman" w:eastAsia="Times New Roman" w:hAnsi="Times New Roman" w:cs="Times New Roman"/>
                <w:sz w:val="24"/>
                <w:szCs w:val="24"/>
                <w:lang w:val="fr-FR" w:eastAsia="lt-LT"/>
              </w:rPr>
              <w:t xml:space="preserve">le </w:t>
            </w:r>
            <w:r w:rsidR="003E690A" w:rsidRPr="003C7976">
              <w:rPr>
                <w:rFonts w:ascii="Times New Roman" w:eastAsia="Times New Roman" w:hAnsi="Times New Roman" w:cs="Times New Roman"/>
                <w:sz w:val="24"/>
                <w:szCs w:val="24"/>
                <w:lang w:val="fr-FR" w:eastAsia="lt-LT"/>
              </w:rPr>
              <w:t>Département des migrations »), l’étranger est tenu de présenter un document confirmant son identité (un titre de voyage, un permis de séjour ou tout autre document), ainsi que tout autre document indiquant l’objet et les conditions de son séjour dans l’État et prouvant que l’étranger séjourne légalement en République de Lituanie.</w:t>
            </w:r>
          </w:p>
        </w:tc>
      </w:tr>
      <w:tr w:rsidR="003C7976" w:rsidRPr="003C7976" w14:paraId="3A8D2AFE" w14:textId="77777777" w:rsidTr="00A4076B">
        <w:tc>
          <w:tcPr>
            <w:tcW w:w="3256" w:type="dxa"/>
          </w:tcPr>
          <w:p w14:paraId="67C894CE" w14:textId="424E848D" w:rsidR="003C3233" w:rsidRPr="003C7976" w:rsidRDefault="00551B96" w:rsidP="000C27FD">
            <w:pPr>
              <w:jc w:val="center"/>
              <w:rPr>
                <w:rFonts w:ascii="Times New Roman" w:hAnsi="Times New Roman" w:cs="Times New Roman"/>
                <w:sz w:val="24"/>
                <w:szCs w:val="24"/>
              </w:rPr>
            </w:pPr>
            <w:r w:rsidRPr="003C7976">
              <w:rPr>
                <w:rFonts w:ascii="Times New Roman" w:hAnsi="Times New Roman" w:cs="Times New Roman"/>
                <w:sz w:val="24"/>
                <w:szCs w:val="24"/>
              </w:rPr>
              <w:t xml:space="preserve">  </w:t>
            </w:r>
          </w:p>
          <w:p w14:paraId="2D9D610A" w14:textId="03ECBCF6" w:rsidR="00551B96" w:rsidRPr="003C7976" w:rsidRDefault="00551B96" w:rsidP="000C27FD">
            <w:pPr>
              <w:jc w:val="center"/>
              <w:rPr>
                <w:rFonts w:ascii="Times New Roman" w:hAnsi="Times New Roman" w:cs="Times New Roman"/>
                <w:sz w:val="24"/>
                <w:szCs w:val="24"/>
              </w:rPr>
            </w:pPr>
            <w:r w:rsidRPr="003C7976">
              <w:rPr>
                <w:rFonts w:ascii="Times New Roman" w:hAnsi="Times New Roman" w:cs="Times New Roman"/>
                <w:noProof/>
                <w:lang w:val="en-US"/>
              </w:rPr>
              <w:drawing>
                <wp:inline distT="0" distB="0" distL="0" distR="0" wp14:anchorId="2C19E6BC" wp14:editId="267FABDA">
                  <wp:extent cx="1093418" cy="769620"/>
                  <wp:effectExtent l="0" t="0" r="0" b="0"/>
                  <wp:docPr id="7" name="Paveikslėlis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65420" cy="820300"/>
                          </a:xfrm>
                          <a:prstGeom prst="rect">
                            <a:avLst/>
                          </a:prstGeom>
                          <a:noFill/>
                          <a:ln>
                            <a:noFill/>
                          </a:ln>
                        </pic:spPr>
                      </pic:pic>
                    </a:graphicData>
                  </a:graphic>
                </wp:inline>
              </w:drawing>
            </w:r>
          </w:p>
          <w:p w14:paraId="0B670307" w14:textId="752F9C34" w:rsidR="003C3233" w:rsidRPr="003C7976" w:rsidRDefault="00251B80" w:rsidP="00251B80">
            <w:pPr>
              <w:jc w:val="center"/>
              <w:rPr>
                <w:rFonts w:ascii="Times New Roman" w:hAnsi="Times New Roman" w:cs="Times New Roman"/>
                <w:b/>
                <w:bCs/>
                <w:i/>
                <w:iCs/>
                <w:sz w:val="28"/>
                <w:szCs w:val="28"/>
                <w:lang w:val="fr-FR"/>
              </w:rPr>
            </w:pPr>
            <w:r w:rsidRPr="003C7976">
              <w:rPr>
                <w:rFonts w:ascii="Times New Roman" w:hAnsi="Times New Roman" w:cs="Times New Roman"/>
                <w:b/>
                <w:bCs/>
                <w:i/>
                <w:iCs/>
                <w:sz w:val="28"/>
                <w:szCs w:val="28"/>
                <w:lang w:val="fr-FR"/>
              </w:rPr>
              <w:t xml:space="preserve">Qu’est-ce que l’intégration </w:t>
            </w:r>
            <w:r w:rsidR="00551B96" w:rsidRPr="003C7976">
              <w:rPr>
                <w:rFonts w:ascii="Times New Roman" w:hAnsi="Times New Roman" w:cs="Times New Roman"/>
                <w:b/>
                <w:bCs/>
                <w:i/>
                <w:iCs/>
                <w:sz w:val="28"/>
                <w:szCs w:val="28"/>
                <w:lang w:val="fr-FR"/>
              </w:rPr>
              <w:t>?</w:t>
            </w:r>
          </w:p>
        </w:tc>
        <w:tc>
          <w:tcPr>
            <w:tcW w:w="6520" w:type="dxa"/>
          </w:tcPr>
          <w:p w14:paraId="12BC0593" w14:textId="7215F86F" w:rsidR="00251B80" w:rsidRPr="003C7976" w:rsidRDefault="005F5474" w:rsidP="000C27FD">
            <w:p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Il s’agit d’</w:t>
            </w:r>
            <w:r w:rsidR="00251B80" w:rsidRPr="003C7976">
              <w:rPr>
                <w:rFonts w:ascii="Times New Roman" w:hAnsi="Times New Roman" w:cs="Times New Roman"/>
                <w:sz w:val="24"/>
                <w:szCs w:val="24"/>
                <w:lang w:val="fr-FR"/>
              </w:rPr>
              <w:t>un proce</w:t>
            </w:r>
            <w:r w:rsidRPr="003C7976">
              <w:rPr>
                <w:rFonts w:ascii="Times New Roman" w:hAnsi="Times New Roman" w:cs="Times New Roman"/>
                <w:sz w:val="24"/>
                <w:szCs w:val="24"/>
                <w:lang w:val="fr-FR"/>
              </w:rPr>
              <w:t>ssus d’</w:t>
            </w:r>
            <w:r w:rsidR="00251B80" w:rsidRPr="003C7976">
              <w:rPr>
                <w:rFonts w:ascii="Times New Roman" w:hAnsi="Times New Roman" w:cs="Times New Roman"/>
                <w:sz w:val="24"/>
                <w:szCs w:val="24"/>
                <w:lang w:val="fr-FR"/>
              </w:rPr>
              <w:t xml:space="preserve">adaptation réciproque entre les </w:t>
            </w:r>
            <w:r w:rsidRPr="003C7976">
              <w:rPr>
                <w:rFonts w:ascii="Times New Roman" w:hAnsi="Times New Roman" w:cs="Times New Roman"/>
                <w:sz w:val="24"/>
                <w:szCs w:val="24"/>
                <w:lang w:val="fr-FR"/>
              </w:rPr>
              <w:t>bénéficiaires d</w:t>
            </w:r>
            <w:r w:rsidR="00260E76" w:rsidRPr="003C7976">
              <w:rPr>
                <w:rFonts w:ascii="Times New Roman" w:hAnsi="Times New Roman" w:cs="Times New Roman"/>
                <w:sz w:val="24"/>
                <w:szCs w:val="24"/>
                <w:lang w:val="fr-FR"/>
              </w:rPr>
              <w:t>e l</w:t>
            </w:r>
            <w:r w:rsidRPr="003C7976">
              <w:rPr>
                <w:rFonts w:ascii="Times New Roman" w:hAnsi="Times New Roman" w:cs="Times New Roman"/>
                <w:sz w:val="24"/>
                <w:szCs w:val="24"/>
                <w:lang w:val="fr-FR"/>
              </w:rPr>
              <w:t>’asile</w:t>
            </w:r>
            <w:r w:rsidR="00AA47B4" w:rsidRPr="003C7976">
              <w:rPr>
                <w:rFonts w:ascii="Times New Roman" w:hAnsi="Times New Roman" w:cs="Times New Roman"/>
                <w:sz w:val="24"/>
                <w:szCs w:val="24"/>
                <w:lang w:val="fr-FR"/>
              </w:rPr>
              <w:t xml:space="preserve">, </w:t>
            </w:r>
            <w:r w:rsidRPr="003C7976">
              <w:rPr>
                <w:rFonts w:ascii="Times New Roman" w:hAnsi="Times New Roman" w:cs="Times New Roman"/>
                <w:sz w:val="24"/>
                <w:szCs w:val="24"/>
                <w:lang w:val="fr-FR"/>
              </w:rPr>
              <w:t>l’État et la société d’</w:t>
            </w:r>
            <w:r w:rsidR="00251B80" w:rsidRPr="003C7976">
              <w:rPr>
                <w:rFonts w:ascii="Times New Roman" w:hAnsi="Times New Roman" w:cs="Times New Roman"/>
                <w:sz w:val="24"/>
                <w:szCs w:val="24"/>
                <w:lang w:val="fr-FR"/>
              </w:rPr>
              <w:t xml:space="preserve">accueil, garantissant que les </w:t>
            </w:r>
            <w:r w:rsidRPr="003C7976">
              <w:rPr>
                <w:rFonts w:ascii="Times New Roman" w:hAnsi="Times New Roman" w:cs="Times New Roman"/>
                <w:sz w:val="24"/>
                <w:szCs w:val="24"/>
                <w:lang w:val="fr-FR"/>
              </w:rPr>
              <w:t xml:space="preserve">bénéficiaires </w:t>
            </w:r>
            <w:r w:rsidR="00260E76" w:rsidRPr="003C7976">
              <w:rPr>
                <w:rFonts w:ascii="Times New Roman" w:hAnsi="Times New Roman" w:cs="Times New Roman"/>
                <w:sz w:val="24"/>
                <w:szCs w:val="24"/>
                <w:lang w:val="fr-FR"/>
              </w:rPr>
              <w:t>de l</w:t>
            </w:r>
            <w:r w:rsidRPr="003C7976">
              <w:rPr>
                <w:rFonts w:ascii="Times New Roman" w:hAnsi="Times New Roman" w:cs="Times New Roman"/>
                <w:sz w:val="24"/>
                <w:szCs w:val="24"/>
                <w:lang w:val="fr-FR"/>
              </w:rPr>
              <w:t>’</w:t>
            </w:r>
            <w:r w:rsidR="00251B80" w:rsidRPr="003C7976">
              <w:rPr>
                <w:rFonts w:ascii="Times New Roman" w:hAnsi="Times New Roman" w:cs="Times New Roman"/>
                <w:sz w:val="24"/>
                <w:szCs w:val="24"/>
                <w:lang w:val="fr-FR"/>
              </w:rPr>
              <w:t>asile assument leurs res</w:t>
            </w:r>
            <w:r w:rsidRPr="003C7976">
              <w:rPr>
                <w:rFonts w:ascii="Times New Roman" w:hAnsi="Times New Roman" w:cs="Times New Roman"/>
                <w:sz w:val="24"/>
                <w:szCs w:val="24"/>
                <w:lang w:val="fr-FR"/>
              </w:rPr>
              <w:t>ponsabilités, leurs droits et l’</w:t>
            </w:r>
            <w:r w:rsidR="00251B80" w:rsidRPr="003C7976">
              <w:rPr>
                <w:rFonts w:ascii="Times New Roman" w:hAnsi="Times New Roman" w:cs="Times New Roman"/>
                <w:sz w:val="24"/>
                <w:szCs w:val="24"/>
                <w:lang w:val="fr-FR"/>
              </w:rPr>
              <w:t>égalité des chances de participer à la création de la richesse nationale et de</w:t>
            </w:r>
            <w:r w:rsidRPr="003C7976">
              <w:rPr>
                <w:rFonts w:ascii="Times New Roman" w:hAnsi="Times New Roman" w:cs="Times New Roman"/>
                <w:sz w:val="24"/>
                <w:szCs w:val="24"/>
                <w:lang w:val="fr-FR"/>
              </w:rPr>
              <w:t xml:space="preserve"> bénéficier des ressources de l’</w:t>
            </w:r>
            <w:r w:rsidR="00251B80" w:rsidRPr="003C7976">
              <w:rPr>
                <w:rFonts w:ascii="Times New Roman" w:hAnsi="Times New Roman" w:cs="Times New Roman"/>
                <w:sz w:val="24"/>
                <w:szCs w:val="24"/>
                <w:lang w:val="fr-FR"/>
              </w:rPr>
              <w:t>État et de la société dans les doma</w:t>
            </w:r>
            <w:r w:rsidRPr="003C7976">
              <w:rPr>
                <w:rFonts w:ascii="Times New Roman" w:hAnsi="Times New Roman" w:cs="Times New Roman"/>
                <w:sz w:val="24"/>
                <w:szCs w:val="24"/>
                <w:lang w:val="fr-FR"/>
              </w:rPr>
              <w:t>ines du marché du travail, de l’</w:t>
            </w:r>
            <w:r w:rsidR="00251B80" w:rsidRPr="003C7976">
              <w:rPr>
                <w:rFonts w:ascii="Times New Roman" w:hAnsi="Times New Roman" w:cs="Times New Roman"/>
                <w:sz w:val="24"/>
                <w:szCs w:val="24"/>
                <w:lang w:val="fr-FR"/>
              </w:rPr>
              <w:t>éducation, de la santé, de la protection sociale, de la participation polit</w:t>
            </w:r>
            <w:r w:rsidRPr="003C7976">
              <w:rPr>
                <w:rFonts w:ascii="Times New Roman" w:hAnsi="Times New Roman" w:cs="Times New Roman"/>
                <w:sz w:val="24"/>
                <w:szCs w:val="24"/>
                <w:lang w:val="fr-FR"/>
              </w:rPr>
              <w:t>ique et civique, et réduisant l’inégalité sociale et l’</w:t>
            </w:r>
            <w:r w:rsidR="00251B80" w:rsidRPr="003C7976">
              <w:rPr>
                <w:rFonts w:ascii="Times New Roman" w:hAnsi="Times New Roman" w:cs="Times New Roman"/>
                <w:sz w:val="24"/>
                <w:szCs w:val="24"/>
                <w:lang w:val="fr-FR"/>
              </w:rPr>
              <w:t>exclusion, la vulnérab</w:t>
            </w:r>
            <w:r w:rsidRPr="003C7976">
              <w:rPr>
                <w:rFonts w:ascii="Times New Roman" w:hAnsi="Times New Roman" w:cs="Times New Roman"/>
                <w:sz w:val="24"/>
                <w:szCs w:val="24"/>
                <w:lang w:val="fr-FR"/>
              </w:rPr>
              <w:t>ilité et l’</w:t>
            </w:r>
            <w:r w:rsidR="00251B80" w:rsidRPr="003C7976">
              <w:rPr>
                <w:rFonts w:ascii="Times New Roman" w:hAnsi="Times New Roman" w:cs="Times New Roman"/>
                <w:sz w:val="24"/>
                <w:szCs w:val="24"/>
                <w:lang w:val="fr-FR"/>
              </w:rPr>
              <w:t xml:space="preserve">exploitation des </w:t>
            </w:r>
            <w:r w:rsidRPr="003C7976">
              <w:rPr>
                <w:rFonts w:ascii="Times New Roman" w:hAnsi="Times New Roman" w:cs="Times New Roman"/>
                <w:sz w:val="24"/>
                <w:szCs w:val="24"/>
                <w:lang w:val="fr-FR"/>
              </w:rPr>
              <w:t>bénéficiaires d</w:t>
            </w:r>
            <w:r w:rsidR="00260E76" w:rsidRPr="003C7976">
              <w:rPr>
                <w:rFonts w:ascii="Times New Roman" w:hAnsi="Times New Roman" w:cs="Times New Roman"/>
                <w:sz w:val="24"/>
                <w:szCs w:val="24"/>
                <w:lang w:val="fr-FR"/>
              </w:rPr>
              <w:t>e l</w:t>
            </w:r>
            <w:r w:rsidRPr="003C7976">
              <w:rPr>
                <w:rFonts w:ascii="Times New Roman" w:hAnsi="Times New Roman" w:cs="Times New Roman"/>
                <w:sz w:val="24"/>
                <w:szCs w:val="24"/>
                <w:lang w:val="fr-FR"/>
              </w:rPr>
              <w:t>’</w:t>
            </w:r>
            <w:r w:rsidR="00251B80" w:rsidRPr="003C7976">
              <w:rPr>
                <w:rFonts w:ascii="Times New Roman" w:hAnsi="Times New Roman" w:cs="Times New Roman"/>
                <w:sz w:val="24"/>
                <w:szCs w:val="24"/>
                <w:lang w:val="fr-FR"/>
              </w:rPr>
              <w:t>asile.</w:t>
            </w:r>
          </w:p>
          <w:p w14:paraId="09EBEA6E" w14:textId="34DE19D3" w:rsidR="003C3233" w:rsidRPr="003C7976" w:rsidRDefault="003C3233" w:rsidP="000C27FD">
            <w:pPr>
              <w:jc w:val="both"/>
              <w:rPr>
                <w:rFonts w:ascii="Times New Roman" w:hAnsi="Times New Roman" w:cs="Times New Roman"/>
                <w:sz w:val="24"/>
                <w:szCs w:val="24"/>
                <w:lang w:val="fr-FR"/>
              </w:rPr>
            </w:pPr>
          </w:p>
        </w:tc>
      </w:tr>
      <w:tr w:rsidR="003C7976" w:rsidRPr="003C7976" w14:paraId="56FA9184" w14:textId="77777777" w:rsidTr="00A4076B">
        <w:tc>
          <w:tcPr>
            <w:tcW w:w="3256" w:type="dxa"/>
          </w:tcPr>
          <w:p w14:paraId="2D77D085" w14:textId="77777777" w:rsidR="00B34CC8" w:rsidRPr="003C7976" w:rsidRDefault="00B34CC8" w:rsidP="00B34CC8">
            <w:pPr>
              <w:jc w:val="center"/>
              <w:rPr>
                <w:rFonts w:ascii="Times New Roman" w:hAnsi="Times New Roman" w:cs="Times New Roman"/>
                <w:sz w:val="24"/>
                <w:szCs w:val="24"/>
                <w:lang w:val="fr-FR"/>
              </w:rPr>
            </w:pPr>
          </w:p>
          <w:p w14:paraId="4865F2F0" w14:textId="4F399572" w:rsidR="00B34CC8" w:rsidRPr="003C7976" w:rsidRDefault="00B34CC8" w:rsidP="000C27FD">
            <w:pPr>
              <w:jc w:val="center"/>
              <w:rPr>
                <w:rFonts w:ascii="Times New Roman" w:hAnsi="Times New Roman" w:cs="Times New Roman"/>
                <w:sz w:val="24"/>
                <w:szCs w:val="24"/>
                <w:lang w:val="fr-FR"/>
              </w:rPr>
            </w:pPr>
            <w:r w:rsidRPr="003C7976">
              <w:rPr>
                <w:noProof/>
                <w:lang w:val="en-US"/>
              </w:rPr>
              <w:drawing>
                <wp:inline distT="0" distB="0" distL="0" distR="0" wp14:anchorId="15C15C13" wp14:editId="20E77635">
                  <wp:extent cx="1219861" cy="777240"/>
                  <wp:effectExtent l="0" t="0" r="0" b="3810"/>
                  <wp:docPr id="14" name="Paveikslėlis 14" descr="Helping Others - Robin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elping Others - RobinAge"/>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248852" cy="795712"/>
                          </a:xfrm>
                          <a:prstGeom prst="rect">
                            <a:avLst/>
                          </a:prstGeom>
                          <a:noFill/>
                          <a:ln>
                            <a:noFill/>
                          </a:ln>
                        </pic:spPr>
                      </pic:pic>
                    </a:graphicData>
                  </a:graphic>
                </wp:inline>
              </w:drawing>
            </w:r>
          </w:p>
          <w:p w14:paraId="7820D19E" w14:textId="258D2061" w:rsidR="00B34CC8" w:rsidRPr="003C7976" w:rsidRDefault="00721E05" w:rsidP="000C27FD">
            <w:pPr>
              <w:jc w:val="center"/>
              <w:rPr>
                <w:rFonts w:ascii="Times New Roman" w:hAnsi="Times New Roman" w:cs="Times New Roman"/>
                <w:b/>
                <w:bCs/>
                <w:i/>
                <w:iCs/>
                <w:sz w:val="24"/>
                <w:szCs w:val="24"/>
                <w:lang w:val="fr-FR"/>
              </w:rPr>
            </w:pPr>
            <w:r w:rsidRPr="003C7976">
              <w:rPr>
                <w:rFonts w:ascii="Times New Roman" w:hAnsi="Times New Roman" w:cs="Times New Roman"/>
                <w:b/>
                <w:bCs/>
                <w:i/>
                <w:iCs/>
                <w:sz w:val="28"/>
                <w:szCs w:val="28"/>
                <w:lang w:val="fr-FR"/>
              </w:rPr>
              <w:lastRenderedPageBreak/>
              <w:t xml:space="preserve">Aide et soutien </w:t>
            </w:r>
            <w:r w:rsidR="002E10CB" w:rsidRPr="003C7976">
              <w:rPr>
                <w:rFonts w:ascii="Times New Roman" w:hAnsi="Times New Roman" w:cs="Times New Roman"/>
                <w:b/>
                <w:bCs/>
                <w:i/>
                <w:iCs/>
                <w:sz w:val="28"/>
                <w:szCs w:val="28"/>
                <w:lang w:val="fr-FR"/>
              </w:rPr>
              <w:t xml:space="preserve">à </w:t>
            </w:r>
            <w:r w:rsidRPr="003C7976">
              <w:rPr>
                <w:rFonts w:ascii="Times New Roman" w:hAnsi="Times New Roman" w:cs="Times New Roman"/>
                <w:b/>
                <w:bCs/>
                <w:i/>
                <w:iCs/>
                <w:sz w:val="28"/>
                <w:szCs w:val="28"/>
                <w:lang w:val="fr-FR"/>
              </w:rPr>
              <w:t xml:space="preserve">l’intégration </w:t>
            </w:r>
          </w:p>
          <w:p w14:paraId="6AE60B5A" w14:textId="1E168F84" w:rsidR="00551B96" w:rsidRPr="003C7976" w:rsidRDefault="00551B96" w:rsidP="000C27FD">
            <w:pPr>
              <w:jc w:val="center"/>
              <w:rPr>
                <w:rFonts w:ascii="Times New Roman" w:hAnsi="Times New Roman" w:cs="Times New Roman"/>
                <w:sz w:val="24"/>
                <w:szCs w:val="24"/>
                <w:lang w:val="fr-FR"/>
              </w:rPr>
            </w:pPr>
          </w:p>
        </w:tc>
        <w:tc>
          <w:tcPr>
            <w:tcW w:w="6520" w:type="dxa"/>
          </w:tcPr>
          <w:p w14:paraId="76CEA621" w14:textId="2BCD266F" w:rsidR="00074EF7" w:rsidRPr="003C7976" w:rsidRDefault="00334628" w:rsidP="001C6CB2">
            <w:p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lastRenderedPageBreak/>
              <w:t xml:space="preserve">Aide </w:t>
            </w:r>
            <w:r w:rsidR="002E10CB" w:rsidRPr="003C7976">
              <w:rPr>
                <w:rFonts w:ascii="Times New Roman" w:hAnsi="Times New Roman" w:cs="Times New Roman"/>
                <w:sz w:val="24"/>
                <w:szCs w:val="24"/>
                <w:lang w:val="fr-FR"/>
              </w:rPr>
              <w:t xml:space="preserve">à </w:t>
            </w:r>
            <w:r w:rsidRPr="003C7976">
              <w:rPr>
                <w:rFonts w:ascii="Times New Roman" w:hAnsi="Times New Roman" w:cs="Times New Roman"/>
                <w:sz w:val="24"/>
                <w:szCs w:val="24"/>
                <w:lang w:val="fr-FR"/>
              </w:rPr>
              <w:t xml:space="preserve">l’intégration </w:t>
            </w:r>
            <w:r w:rsidR="00074EF7" w:rsidRPr="003C7976">
              <w:rPr>
                <w:rFonts w:ascii="Times New Roman" w:hAnsi="Times New Roman" w:cs="Times New Roman"/>
                <w:sz w:val="24"/>
                <w:szCs w:val="24"/>
                <w:lang w:val="fr-FR"/>
              </w:rPr>
              <w:t>:</w:t>
            </w:r>
          </w:p>
          <w:p w14:paraId="0FADCFBF" w14:textId="230DA423" w:rsidR="005322AC" w:rsidRPr="003C7976" w:rsidRDefault="00334628" w:rsidP="00074EF7">
            <w:pPr>
              <w:pStyle w:val="Sraopastraipa"/>
              <w:numPr>
                <w:ilvl w:val="0"/>
                <w:numId w:val="12"/>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services de conseil </w:t>
            </w:r>
            <w:r w:rsidR="00A4076B" w:rsidRPr="003C7976">
              <w:rPr>
                <w:rFonts w:ascii="Times New Roman" w:hAnsi="Times New Roman" w:cs="Times New Roman"/>
                <w:sz w:val="24"/>
                <w:szCs w:val="24"/>
                <w:lang w:val="fr-FR"/>
              </w:rPr>
              <w:t>;</w:t>
            </w:r>
          </w:p>
          <w:p w14:paraId="24A632A2" w14:textId="503DB740" w:rsidR="00074EF7" w:rsidRPr="003C7976" w:rsidRDefault="00334628" w:rsidP="00074EF7">
            <w:pPr>
              <w:pStyle w:val="Sraopastraipa"/>
              <w:numPr>
                <w:ilvl w:val="0"/>
                <w:numId w:val="12"/>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services de l’information </w:t>
            </w:r>
            <w:r w:rsidR="00A4076B" w:rsidRPr="003C7976">
              <w:rPr>
                <w:rFonts w:ascii="Times New Roman" w:hAnsi="Times New Roman" w:cs="Times New Roman"/>
                <w:sz w:val="24"/>
                <w:szCs w:val="24"/>
                <w:lang w:val="fr-FR"/>
              </w:rPr>
              <w:t>;</w:t>
            </w:r>
          </w:p>
          <w:p w14:paraId="5EEBF31E" w14:textId="47E38AFC" w:rsidR="00074EF7" w:rsidRPr="003C7976" w:rsidRDefault="00334628" w:rsidP="00074EF7">
            <w:pPr>
              <w:pStyle w:val="Sraopastraipa"/>
              <w:numPr>
                <w:ilvl w:val="0"/>
                <w:numId w:val="12"/>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services de représentation/ accompagnement </w:t>
            </w:r>
            <w:r w:rsidR="00A4076B" w:rsidRPr="003C7976">
              <w:rPr>
                <w:rFonts w:ascii="Times New Roman" w:hAnsi="Times New Roman" w:cs="Times New Roman"/>
                <w:sz w:val="24"/>
                <w:szCs w:val="24"/>
                <w:lang w:val="fr-FR"/>
              </w:rPr>
              <w:t>;</w:t>
            </w:r>
          </w:p>
          <w:p w14:paraId="653AC24E" w14:textId="76794840" w:rsidR="00074EF7" w:rsidRPr="003C7976" w:rsidRDefault="00334628" w:rsidP="00074EF7">
            <w:pPr>
              <w:pStyle w:val="Sraopastraipa"/>
              <w:numPr>
                <w:ilvl w:val="0"/>
                <w:numId w:val="12"/>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services de médiation</w:t>
            </w:r>
            <w:r w:rsidR="00A4076B" w:rsidRPr="003C7976">
              <w:rPr>
                <w:rFonts w:ascii="Times New Roman" w:hAnsi="Times New Roman" w:cs="Times New Roman"/>
                <w:sz w:val="24"/>
                <w:szCs w:val="24"/>
                <w:lang w:val="fr-FR"/>
              </w:rPr>
              <w:t>.</w:t>
            </w:r>
          </w:p>
          <w:p w14:paraId="68913698" w14:textId="36036D91" w:rsidR="00074EF7" w:rsidRPr="003C7976" w:rsidRDefault="00334628" w:rsidP="00074EF7">
            <w:p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Soutien </w:t>
            </w:r>
            <w:r w:rsidR="002E10CB" w:rsidRPr="003C7976">
              <w:rPr>
                <w:rFonts w:ascii="Times New Roman" w:hAnsi="Times New Roman" w:cs="Times New Roman"/>
                <w:sz w:val="24"/>
                <w:szCs w:val="24"/>
                <w:lang w:val="fr-FR"/>
              </w:rPr>
              <w:t xml:space="preserve">à </w:t>
            </w:r>
            <w:r w:rsidRPr="003C7976">
              <w:rPr>
                <w:rFonts w:ascii="Times New Roman" w:hAnsi="Times New Roman" w:cs="Times New Roman"/>
                <w:sz w:val="24"/>
                <w:szCs w:val="24"/>
                <w:lang w:val="fr-FR"/>
              </w:rPr>
              <w:t xml:space="preserve">l’intégration </w:t>
            </w:r>
            <w:r w:rsidR="00074EF7" w:rsidRPr="003C7976">
              <w:rPr>
                <w:rFonts w:ascii="Times New Roman" w:hAnsi="Times New Roman" w:cs="Times New Roman"/>
                <w:sz w:val="24"/>
                <w:szCs w:val="24"/>
                <w:lang w:val="fr-FR"/>
              </w:rPr>
              <w:t>:</w:t>
            </w:r>
          </w:p>
          <w:p w14:paraId="30EBB066" w14:textId="13399E92" w:rsidR="00074EF7" w:rsidRPr="003C7976" w:rsidRDefault="00105BC2" w:rsidP="00074EF7">
            <w:pPr>
              <w:pStyle w:val="Sraopastraipa"/>
              <w:numPr>
                <w:ilvl w:val="0"/>
                <w:numId w:val="5"/>
              </w:numPr>
              <w:jc w:val="both"/>
              <w:rPr>
                <w:rFonts w:ascii="Times New Roman" w:hAnsi="Times New Roman" w:cs="Times New Roman"/>
                <w:sz w:val="23"/>
                <w:szCs w:val="23"/>
                <w:lang w:val="fr-FR"/>
              </w:rPr>
            </w:pPr>
            <w:r w:rsidRPr="003C7976">
              <w:rPr>
                <w:rFonts w:ascii="Times New Roman" w:hAnsi="Times New Roman" w:cs="Times New Roman"/>
                <w:sz w:val="23"/>
                <w:szCs w:val="23"/>
                <w:lang w:val="fr-FR"/>
              </w:rPr>
              <w:lastRenderedPageBreak/>
              <w:t xml:space="preserve">une prime </w:t>
            </w:r>
            <w:r w:rsidR="00E27C01" w:rsidRPr="003C7976">
              <w:rPr>
                <w:rFonts w:ascii="Times New Roman" w:hAnsi="Times New Roman" w:cs="Times New Roman"/>
                <w:sz w:val="23"/>
                <w:szCs w:val="23"/>
                <w:lang w:val="fr-FR"/>
              </w:rPr>
              <w:t xml:space="preserve">d’installation </w:t>
            </w:r>
            <w:r w:rsidRPr="003C7976">
              <w:rPr>
                <w:rFonts w:ascii="Times New Roman" w:hAnsi="Times New Roman" w:cs="Times New Roman"/>
                <w:sz w:val="23"/>
                <w:szCs w:val="23"/>
                <w:lang w:val="fr-FR"/>
              </w:rPr>
              <w:t xml:space="preserve">unique </w:t>
            </w:r>
            <w:r w:rsidR="00074EF7" w:rsidRPr="003C7976">
              <w:rPr>
                <w:rFonts w:ascii="Times New Roman" w:hAnsi="Times New Roman" w:cs="Times New Roman"/>
                <w:sz w:val="23"/>
                <w:szCs w:val="23"/>
                <w:lang w:val="fr-FR"/>
              </w:rPr>
              <w:t xml:space="preserve">; </w:t>
            </w:r>
          </w:p>
          <w:p w14:paraId="5CDAFD8A" w14:textId="7D027700" w:rsidR="00074EF7" w:rsidRPr="003C7976" w:rsidRDefault="00105BC2" w:rsidP="00074EF7">
            <w:pPr>
              <w:pStyle w:val="Sraopastraipa"/>
              <w:numPr>
                <w:ilvl w:val="0"/>
                <w:numId w:val="5"/>
              </w:numPr>
              <w:jc w:val="both"/>
              <w:rPr>
                <w:rFonts w:ascii="Times New Roman" w:hAnsi="Times New Roman" w:cs="Times New Roman"/>
                <w:sz w:val="23"/>
                <w:szCs w:val="23"/>
                <w:lang w:val="fr-FR"/>
              </w:rPr>
            </w:pPr>
            <w:r w:rsidRPr="003C7976">
              <w:rPr>
                <w:rFonts w:ascii="Times New Roman" w:hAnsi="Times New Roman" w:cs="Times New Roman"/>
                <w:sz w:val="23"/>
                <w:szCs w:val="23"/>
                <w:lang w:val="fr-FR"/>
              </w:rPr>
              <w:t>une allocation mensuelle pour les produits de première nécessité</w:t>
            </w:r>
            <w:r w:rsidR="002E041E" w:rsidRPr="003C7976">
              <w:rPr>
                <w:rFonts w:ascii="Times New Roman" w:hAnsi="Times New Roman" w:cs="Times New Roman"/>
                <w:sz w:val="23"/>
                <w:szCs w:val="23"/>
                <w:lang w:val="fr-FR"/>
              </w:rPr>
              <w:t>.</w:t>
            </w:r>
          </w:p>
          <w:p w14:paraId="583D71B8" w14:textId="079EBCD9" w:rsidR="00074EF7" w:rsidRPr="003C7976" w:rsidRDefault="00105BC2" w:rsidP="00A4076B">
            <w:pPr>
              <w:jc w:val="both"/>
              <w:rPr>
                <w:rFonts w:ascii="Times New Roman" w:hAnsi="Times New Roman" w:cs="Times New Roman"/>
                <w:sz w:val="23"/>
                <w:szCs w:val="23"/>
                <w:u w:val="single"/>
                <w:lang w:val="fr-FR"/>
              </w:rPr>
            </w:pPr>
            <w:r w:rsidRPr="003C7976">
              <w:rPr>
                <w:rFonts w:ascii="Times New Roman" w:hAnsi="Times New Roman" w:cs="Times New Roman"/>
                <w:sz w:val="23"/>
                <w:szCs w:val="23"/>
                <w:u w:val="single"/>
                <w:lang w:val="fr-FR"/>
              </w:rPr>
              <w:t xml:space="preserve">Le financement complémentaire peut comprendre </w:t>
            </w:r>
            <w:r w:rsidR="00074EF7" w:rsidRPr="003C7976">
              <w:rPr>
                <w:rFonts w:ascii="Times New Roman" w:hAnsi="Times New Roman" w:cs="Times New Roman"/>
                <w:sz w:val="23"/>
                <w:szCs w:val="23"/>
                <w:u w:val="single"/>
                <w:lang w:val="fr-FR"/>
              </w:rPr>
              <w:t xml:space="preserve">: </w:t>
            </w:r>
          </w:p>
          <w:p w14:paraId="484090D6" w14:textId="1BB3AFD0" w:rsidR="00074EF7" w:rsidRPr="003C7976" w:rsidRDefault="00105BC2" w:rsidP="00074EF7">
            <w:pPr>
              <w:pStyle w:val="Sraopastraipa"/>
              <w:numPr>
                <w:ilvl w:val="0"/>
                <w:numId w:val="5"/>
              </w:numPr>
              <w:jc w:val="both"/>
              <w:rPr>
                <w:rFonts w:ascii="Times New Roman" w:hAnsi="Times New Roman" w:cs="Times New Roman"/>
                <w:sz w:val="23"/>
                <w:szCs w:val="23"/>
                <w:u w:val="single"/>
                <w:lang w:val="fr-FR"/>
              </w:rPr>
            </w:pPr>
            <w:r w:rsidRPr="003C7976">
              <w:rPr>
                <w:rFonts w:ascii="Times New Roman" w:hAnsi="Times New Roman" w:cs="Times New Roman"/>
                <w:sz w:val="23"/>
                <w:szCs w:val="23"/>
                <w:lang w:val="fr-FR"/>
              </w:rPr>
              <w:t xml:space="preserve">une allocation pour l’achat de fournitures scolaires </w:t>
            </w:r>
            <w:r w:rsidR="00074EF7" w:rsidRPr="003C7976">
              <w:rPr>
                <w:rFonts w:ascii="Times New Roman" w:hAnsi="Times New Roman" w:cs="Times New Roman"/>
                <w:sz w:val="23"/>
                <w:szCs w:val="23"/>
                <w:lang w:val="fr-FR"/>
              </w:rPr>
              <w:t>;</w:t>
            </w:r>
          </w:p>
          <w:p w14:paraId="70013848" w14:textId="5492DD8F" w:rsidR="00074EF7" w:rsidRPr="003C7976" w:rsidRDefault="00105BC2" w:rsidP="00074EF7">
            <w:pPr>
              <w:pStyle w:val="Sraopastraipa"/>
              <w:numPr>
                <w:ilvl w:val="0"/>
                <w:numId w:val="5"/>
              </w:numPr>
              <w:jc w:val="both"/>
              <w:rPr>
                <w:rFonts w:ascii="Times New Roman" w:hAnsi="Times New Roman" w:cs="Times New Roman"/>
                <w:sz w:val="23"/>
                <w:szCs w:val="23"/>
                <w:lang w:val="fr-FR"/>
              </w:rPr>
            </w:pPr>
            <w:r w:rsidRPr="003C7976">
              <w:rPr>
                <w:rFonts w:ascii="Times New Roman" w:hAnsi="Times New Roman" w:cs="Times New Roman"/>
                <w:sz w:val="23"/>
                <w:szCs w:val="23"/>
                <w:lang w:val="fr-FR"/>
              </w:rPr>
              <w:t xml:space="preserve">un remboursement de frais d’éducation des enfants dans l’enseignement préscolaire et/ou préprimaire ; </w:t>
            </w:r>
          </w:p>
          <w:p w14:paraId="79D91A7D" w14:textId="11AFFDB2" w:rsidR="00074EF7" w:rsidRPr="003C7976" w:rsidRDefault="00530A38" w:rsidP="00074EF7">
            <w:pPr>
              <w:pStyle w:val="Sraopastraipa"/>
              <w:numPr>
                <w:ilvl w:val="0"/>
                <w:numId w:val="5"/>
              </w:numPr>
              <w:jc w:val="both"/>
              <w:rPr>
                <w:rFonts w:ascii="Times New Roman" w:hAnsi="Times New Roman" w:cs="Times New Roman"/>
                <w:sz w:val="23"/>
                <w:szCs w:val="23"/>
                <w:lang w:val="fr-FR"/>
              </w:rPr>
            </w:pPr>
            <w:r w:rsidRPr="003C7976">
              <w:rPr>
                <w:rFonts w:ascii="Times New Roman" w:hAnsi="Times New Roman" w:cs="Times New Roman"/>
                <w:sz w:val="23"/>
                <w:szCs w:val="23"/>
                <w:lang w:val="fr-FR"/>
              </w:rPr>
              <w:t xml:space="preserve">un remboursement de frais de cours de langue lituanienne pour les adultes </w:t>
            </w:r>
            <w:r w:rsidR="00074EF7" w:rsidRPr="003C7976">
              <w:rPr>
                <w:rFonts w:ascii="Times New Roman" w:hAnsi="Times New Roman" w:cs="Times New Roman"/>
                <w:sz w:val="23"/>
                <w:szCs w:val="23"/>
                <w:lang w:val="fr-FR"/>
              </w:rPr>
              <w:t>;</w:t>
            </w:r>
          </w:p>
          <w:p w14:paraId="164E5AB5" w14:textId="4ACA5E53" w:rsidR="00074EF7" w:rsidRPr="003C7976" w:rsidRDefault="00530A38" w:rsidP="00467AC4">
            <w:pPr>
              <w:pStyle w:val="Sraopastraipa"/>
              <w:numPr>
                <w:ilvl w:val="0"/>
                <w:numId w:val="5"/>
              </w:numPr>
              <w:jc w:val="both"/>
              <w:rPr>
                <w:rFonts w:ascii="Times New Roman" w:hAnsi="Times New Roman" w:cs="Times New Roman"/>
                <w:sz w:val="23"/>
                <w:szCs w:val="23"/>
                <w:lang w:val="fr-FR"/>
              </w:rPr>
            </w:pPr>
            <w:r w:rsidRPr="003C7976">
              <w:rPr>
                <w:rFonts w:ascii="Times New Roman" w:hAnsi="Times New Roman" w:cs="Times New Roman"/>
                <w:sz w:val="23"/>
                <w:szCs w:val="23"/>
                <w:lang w:val="fr-FR"/>
              </w:rPr>
              <w:t>un</w:t>
            </w:r>
            <w:r w:rsidR="00467AC4" w:rsidRPr="003C7976">
              <w:rPr>
                <w:rFonts w:ascii="Times New Roman" w:hAnsi="Times New Roman" w:cs="Times New Roman"/>
                <w:sz w:val="23"/>
                <w:szCs w:val="23"/>
                <w:lang w:val="fr-FR"/>
              </w:rPr>
              <w:t xml:space="preserve"> remboursement </w:t>
            </w:r>
            <w:r w:rsidRPr="003C7976">
              <w:rPr>
                <w:rFonts w:ascii="Times New Roman" w:hAnsi="Times New Roman" w:cs="Times New Roman"/>
                <w:sz w:val="23"/>
                <w:szCs w:val="23"/>
                <w:lang w:val="fr-FR"/>
              </w:rPr>
              <w:t xml:space="preserve">partiel de loyer. </w:t>
            </w:r>
          </w:p>
        </w:tc>
      </w:tr>
      <w:tr w:rsidR="003C7976" w:rsidRPr="003C7976" w14:paraId="6200EF2A" w14:textId="77777777" w:rsidTr="00A4076B">
        <w:tc>
          <w:tcPr>
            <w:tcW w:w="3256" w:type="dxa"/>
          </w:tcPr>
          <w:p w14:paraId="6CDCAB02" w14:textId="77777777" w:rsidR="006A07C6" w:rsidRPr="003C7976" w:rsidRDefault="006A07C6"/>
          <w:p w14:paraId="63B0DCCE" w14:textId="601FE9BD" w:rsidR="006A07C6" w:rsidRPr="003C7976" w:rsidRDefault="001D54CD" w:rsidP="001D54CD">
            <w:pPr>
              <w:jc w:val="center"/>
            </w:pPr>
            <w:r w:rsidRPr="003C7976">
              <w:rPr>
                <w:rFonts w:ascii="Times New Roman" w:hAnsi="Times New Roman" w:cs="Times New Roman"/>
                <w:noProof/>
                <w:lang w:val="en-US"/>
              </w:rPr>
              <w:drawing>
                <wp:inline distT="0" distB="0" distL="0" distR="0" wp14:anchorId="310BD19F" wp14:editId="60393627">
                  <wp:extent cx="1544478" cy="1074420"/>
                  <wp:effectExtent l="0" t="0" r="0" b="0"/>
                  <wp:docPr id="2" name="Paveikslėli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565846" cy="1089285"/>
                          </a:xfrm>
                          <a:prstGeom prst="rect">
                            <a:avLst/>
                          </a:prstGeom>
                          <a:noFill/>
                          <a:ln>
                            <a:noFill/>
                          </a:ln>
                        </pic:spPr>
                      </pic:pic>
                    </a:graphicData>
                  </a:graphic>
                </wp:inline>
              </w:drawing>
            </w:r>
          </w:p>
          <w:p w14:paraId="1313C858" w14:textId="790F4B0A" w:rsidR="006A07C6" w:rsidRPr="003C7976" w:rsidRDefault="00530A38" w:rsidP="006A07C6">
            <w:pPr>
              <w:jc w:val="center"/>
              <w:rPr>
                <w:rFonts w:ascii="Times New Roman" w:hAnsi="Times New Roman" w:cs="Times New Roman"/>
                <w:b/>
                <w:bCs/>
                <w:i/>
                <w:iCs/>
                <w:sz w:val="28"/>
                <w:szCs w:val="28"/>
                <w:lang w:val="fr-FR"/>
              </w:rPr>
            </w:pPr>
            <w:r w:rsidRPr="003C7976">
              <w:rPr>
                <w:rFonts w:ascii="Times New Roman" w:hAnsi="Times New Roman" w:cs="Times New Roman"/>
                <w:b/>
                <w:bCs/>
                <w:i/>
                <w:iCs/>
                <w:sz w:val="28"/>
                <w:szCs w:val="28"/>
                <w:lang w:val="fr-FR"/>
              </w:rPr>
              <w:t xml:space="preserve">Permis de séjour en République de Lituanie </w:t>
            </w:r>
          </w:p>
          <w:p w14:paraId="30995DA8" w14:textId="5E49A681" w:rsidR="006A07C6" w:rsidRPr="003C7976" w:rsidRDefault="006A07C6"/>
        </w:tc>
        <w:tc>
          <w:tcPr>
            <w:tcW w:w="6520" w:type="dxa"/>
          </w:tcPr>
          <w:p w14:paraId="71EDDF6B" w14:textId="43113241" w:rsidR="006A07C6" w:rsidRPr="003C7976" w:rsidRDefault="0042565B" w:rsidP="006F31ED">
            <w:pPr>
              <w:spacing w:before="100" w:beforeAutospacing="1" w:after="100" w:afterAutospacing="1" w:line="276" w:lineRule="auto"/>
              <w:jc w:val="center"/>
              <w:rPr>
                <w:rFonts w:ascii="Times New Roman" w:eastAsia="Times New Roman" w:hAnsi="Times New Roman" w:cs="Times New Roman"/>
                <w:b/>
                <w:bCs/>
                <w:sz w:val="24"/>
                <w:szCs w:val="24"/>
                <w:u w:val="single"/>
                <w:lang w:val="fr-FR" w:eastAsia="lt-LT"/>
              </w:rPr>
            </w:pPr>
            <w:r w:rsidRPr="003C7976">
              <w:rPr>
                <w:rFonts w:ascii="Times New Roman" w:eastAsia="Times New Roman" w:hAnsi="Times New Roman" w:cs="Times New Roman"/>
                <w:b/>
                <w:bCs/>
                <w:sz w:val="24"/>
                <w:szCs w:val="24"/>
                <w:u w:val="single"/>
                <w:lang w:val="fr-FR" w:eastAsia="lt-LT"/>
              </w:rPr>
              <w:t xml:space="preserve">Procédure d’obtention d’un permis de séjour en République de Lituanie </w:t>
            </w:r>
          </w:p>
          <w:p w14:paraId="50C4B50F" w14:textId="0249B23E" w:rsidR="0042565B" w:rsidRPr="003C7976" w:rsidRDefault="0042565B" w:rsidP="0080653D">
            <w:pPr>
              <w:shd w:val="clear" w:color="auto" w:fill="FFFFFF"/>
              <w:spacing w:after="100" w:afterAutospacing="1"/>
              <w:jc w:val="both"/>
              <w:outlineLvl w:val="0"/>
              <w:rPr>
                <w:rFonts w:ascii="Times New Roman" w:hAnsi="Times New Roman" w:cs="Times New Roman"/>
                <w:sz w:val="24"/>
                <w:szCs w:val="24"/>
                <w:lang w:val="fr-FR"/>
              </w:rPr>
            </w:pPr>
            <w:r w:rsidRPr="003C7976">
              <w:rPr>
                <w:rFonts w:ascii="Times New Roman" w:hAnsi="Times New Roman" w:cs="Times New Roman"/>
                <w:sz w:val="24"/>
                <w:szCs w:val="24"/>
                <w:lang w:val="fr-FR"/>
              </w:rPr>
              <w:t>Lorsqu</w:t>
            </w:r>
            <w:r w:rsidR="001C2032" w:rsidRPr="003C7976">
              <w:rPr>
                <w:rFonts w:ascii="Times New Roman" w:hAnsi="Times New Roman" w:cs="Times New Roman"/>
                <w:sz w:val="24"/>
                <w:szCs w:val="24"/>
                <w:lang w:val="fr-FR"/>
              </w:rPr>
              <w:t>’</w:t>
            </w:r>
            <w:r w:rsidRPr="003C7976">
              <w:rPr>
                <w:rFonts w:ascii="Times New Roman" w:hAnsi="Times New Roman" w:cs="Times New Roman"/>
                <w:sz w:val="24"/>
                <w:szCs w:val="24"/>
                <w:lang w:val="fr-FR"/>
              </w:rPr>
              <w:t>il décide d</w:t>
            </w:r>
            <w:r w:rsidR="001C2032" w:rsidRPr="003C7976">
              <w:rPr>
                <w:rFonts w:ascii="Times New Roman" w:hAnsi="Times New Roman" w:cs="Times New Roman"/>
                <w:sz w:val="24"/>
                <w:szCs w:val="24"/>
                <w:lang w:val="fr-FR"/>
              </w:rPr>
              <w:t>’</w:t>
            </w:r>
            <w:r w:rsidR="00FB6A98" w:rsidRPr="003C7976">
              <w:rPr>
                <w:rFonts w:ascii="Times New Roman" w:hAnsi="Times New Roman" w:cs="Times New Roman"/>
                <w:sz w:val="24"/>
                <w:szCs w:val="24"/>
                <w:lang w:val="fr-FR"/>
              </w:rPr>
              <w:t>accorder l’</w:t>
            </w:r>
            <w:r w:rsidRPr="003C7976">
              <w:rPr>
                <w:rFonts w:ascii="Times New Roman" w:hAnsi="Times New Roman" w:cs="Times New Roman"/>
                <w:sz w:val="24"/>
                <w:szCs w:val="24"/>
                <w:lang w:val="fr-FR"/>
              </w:rPr>
              <w:t>asile en République de Lituanie ou une protectio</w:t>
            </w:r>
            <w:r w:rsidR="00FB6A98" w:rsidRPr="003C7976">
              <w:rPr>
                <w:rFonts w:ascii="Times New Roman" w:hAnsi="Times New Roman" w:cs="Times New Roman"/>
                <w:sz w:val="24"/>
                <w:szCs w:val="24"/>
                <w:lang w:val="fr-FR"/>
              </w:rPr>
              <w:t>n temporaire à un étranger, le D</w:t>
            </w:r>
            <w:r w:rsidRPr="003C7976">
              <w:rPr>
                <w:rFonts w:ascii="Times New Roman" w:hAnsi="Times New Roman" w:cs="Times New Roman"/>
                <w:sz w:val="24"/>
                <w:szCs w:val="24"/>
                <w:lang w:val="fr-FR"/>
              </w:rPr>
              <w:t>épa</w:t>
            </w:r>
            <w:r w:rsidR="00FB6A98" w:rsidRPr="003C7976">
              <w:rPr>
                <w:rFonts w:ascii="Times New Roman" w:hAnsi="Times New Roman" w:cs="Times New Roman"/>
                <w:sz w:val="24"/>
                <w:szCs w:val="24"/>
                <w:lang w:val="fr-FR"/>
              </w:rPr>
              <w:t>rtement des migrations, saisi d’</w:t>
            </w:r>
            <w:r w:rsidRPr="003C7976">
              <w:rPr>
                <w:rFonts w:ascii="Times New Roman" w:hAnsi="Times New Roman" w:cs="Times New Roman"/>
                <w:sz w:val="24"/>
                <w:szCs w:val="24"/>
                <w:lang w:val="fr-FR"/>
              </w:rPr>
              <w:t>une demande de permis de séjour en République de Lituanie présentée par</w:t>
            </w:r>
            <w:r w:rsidR="00FB6A98" w:rsidRPr="003C7976">
              <w:rPr>
                <w:rFonts w:ascii="Times New Roman" w:hAnsi="Times New Roman" w:cs="Times New Roman"/>
                <w:sz w:val="24"/>
                <w:szCs w:val="24"/>
                <w:lang w:val="fr-FR"/>
              </w:rPr>
              <w:t xml:space="preserve"> un étranger (ci-après dénommé « le </w:t>
            </w:r>
            <w:r w:rsidRPr="003C7976">
              <w:rPr>
                <w:rFonts w:ascii="Times New Roman" w:hAnsi="Times New Roman" w:cs="Times New Roman"/>
                <w:sz w:val="24"/>
                <w:szCs w:val="24"/>
                <w:lang w:val="fr-FR"/>
              </w:rPr>
              <w:t>permis d</w:t>
            </w:r>
            <w:r w:rsidR="00FB6A98" w:rsidRPr="003C7976">
              <w:rPr>
                <w:rFonts w:ascii="Times New Roman" w:hAnsi="Times New Roman" w:cs="Times New Roman"/>
                <w:sz w:val="24"/>
                <w:szCs w:val="24"/>
                <w:lang w:val="fr-FR"/>
              </w:rPr>
              <w:t>e séjour »), doit obtenir l’</w:t>
            </w:r>
            <w:r w:rsidRPr="003C7976">
              <w:rPr>
                <w:rFonts w:ascii="Times New Roman" w:hAnsi="Times New Roman" w:cs="Times New Roman"/>
                <w:sz w:val="24"/>
                <w:szCs w:val="24"/>
                <w:lang w:val="fr-FR"/>
              </w:rPr>
              <w:t xml:space="preserve">avis des </w:t>
            </w:r>
            <w:r w:rsidR="00FB6A98" w:rsidRPr="003C7976">
              <w:rPr>
                <w:rFonts w:ascii="Times New Roman" w:hAnsi="Times New Roman" w:cs="Times New Roman"/>
                <w:sz w:val="24"/>
                <w:szCs w:val="24"/>
                <w:lang w:val="fr-FR"/>
              </w:rPr>
              <w:t>autorités compétentes quant à l’</w:t>
            </w:r>
            <w:r w:rsidRPr="003C7976">
              <w:rPr>
                <w:rFonts w:ascii="Times New Roman" w:hAnsi="Times New Roman" w:cs="Times New Roman"/>
                <w:sz w:val="24"/>
                <w:szCs w:val="24"/>
                <w:lang w:val="fr-FR"/>
              </w:rPr>
              <w:t>absence de menaces sp</w:t>
            </w:r>
            <w:r w:rsidR="00FB6A98" w:rsidRPr="003C7976">
              <w:rPr>
                <w:rFonts w:ascii="Times New Roman" w:hAnsi="Times New Roman" w:cs="Times New Roman"/>
                <w:sz w:val="24"/>
                <w:szCs w:val="24"/>
                <w:lang w:val="fr-FR"/>
              </w:rPr>
              <w:t>écifiques pour la sécurité de l’État, l’</w:t>
            </w:r>
            <w:r w:rsidRPr="003C7976">
              <w:rPr>
                <w:rFonts w:ascii="Times New Roman" w:hAnsi="Times New Roman" w:cs="Times New Roman"/>
                <w:sz w:val="24"/>
                <w:szCs w:val="24"/>
                <w:lang w:val="fr-FR"/>
              </w:rPr>
              <w:t xml:space="preserve">ordre public ou la société. Le permis de séjour ne sera délivré que lorsque les autorités </w:t>
            </w:r>
            <w:r w:rsidR="00FB6A98" w:rsidRPr="003C7976">
              <w:rPr>
                <w:rFonts w:ascii="Times New Roman" w:hAnsi="Times New Roman" w:cs="Times New Roman"/>
                <w:sz w:val="24"/>
                <w:szCs w:val="24"/>
                <w:lang w:val="fr-FR"/>
              </w:rPr>
              <w:t>compétentes auront conclu que l’</w:t>
            </w:r>
            <w:r w:rsidRPr="003C7976">
              <w:rPr>
                <w:rFonts w:ascii="Times New Roman" w:hAnsi="Times New Roman" w:cs="Times New Roman"/>
                <w:sz w:val="24"/>
                <w:szCs w:val="24"/>
                <w:lang w:val="fr-FR"/>
              </w:rPr>
              <w:t>étranger ne constitue pas u</w:t>
            </w:r>
            <w:r w:rsidR="00FB6A98" w:rsidRPr="003C7976">
              <w:rPr>
                <w:rFonts w:ascii="Times New Roman" w:hAnsi="Times New Roman" w:cs="Times New Roman"/>
                <w:sz w:val="24"/>
                <w:szCs w:val="24"/>
                <w:lang w:val="fr-FR"/>
              </w:rPr>
              <w:t>ne menace pour la sécurité de l’État, l’ordre public ou la société. L’</w:t>
            </w:r>
            <w:r w:rsidRPr="003C7976">
              <w:rPr>
                <w:rFonts w:ascii="Times New Roman" w:hAnsi="Times New Roman" w:cs="Times New Roman"/>
                <w:sz w:val="24"/>
                <w:szCs w:val="24"/>
                <w:lang w:val="fr-FR"/>
              </w:rPr>
              <w:t>asile en République de Lituani</w:t>
            </w:r>
            <w:r w:rsidR="00FB6A98" w:rsidRPr="003C7976">
              <w:rPr>
                <w:rFonts w:ascii="Times New Roman" w:hAnsi="Times New Roman" w:cs="Times New Roman"/>
                <w:sz w:val="24"/>
                <w:szCs w:val="24"/>
                <w:lang w:val="fr-FR"/>
              </w:rPr>
              <w:t>e ou la protection temporaire n’est accordé à un étranger qu’après qu’il a été conclu que l’</w:t>
            </w:r>
            <w:r w:rsidRPr="003C7976">
              <w:rPr>
                <w:rFonts w:ascii="Times New Roman" w:hAnsi="Times New Roman" w:cs="Times New Roman"/>
                <w:sz w:val="24"/>
                <w:szCs w:val="24"/>
                <w:lang w:val="fr-FR"/>
              </w:rPr>
              <w:t xml:space="preserve">étranger ne constitue pas une menace pour </w:t>
            </w:r>
            <w:r w:rsidR="00FB6A98" w:rsidRPr="003C7976">
              <w:rPr>
                <w:rFonts w:ascii="Times New Roman" w:hAnsi="Times New Roman" w:cs="Times New Roman"/>
                <w:sz w:val="24"/>
                <w:szCs w:val="24"/>
                <w:lang w:val="fr-FR"/>
              </w:rPr>
              <w:t>la sécurité de l’État et qu’il a été conclu qu’</w:t>
            </w:r>
            <w:r w:rsidRPr="003C7976">
              <w:rPr>
                <w:rFonts w:ascii="Times New Roman" w:hAnsi="Times New Roman" w:cs="Times New Roman"/>
                <w:sz w:val="24"/>
                <w:szCs w:val="24"/>
                <w:lang w:val="fr-FR"/>
              </w:rPr>
              <w:t>un étranger bénéficiant de la protection subsidiaire conformément à la procédure prévue par la loi ne constitue pas u</w:t>
            </w:r>
            <w:r w:rsidR="00FB6A98" w:rsidRPr="003C7976">
              <w:rPr>
                <w:rFonts w:ascii="Times New Roman" w:hAnsi="Times New Roman" w:cs="Times New Roman"/>
                <w:sz w:val="24"/>
                <w:szCs w:val="24"/>
                <w:lang w:val="fr-FR"/>
              </w:rPr>
              <w:t>ne menace pour le public, et qu’</w:t>
            </w:r>
            <w:r w:rsidRPr="003C7976">
              <w:rPr>
                <w:rFonts w:ascii="Times New Roman" w:hAnsi="Times New Roman" w:cs="Times New Roman"/>
                <w:sz w:val="24"/>
                <w:szCs w:val="24"/>
                <w:lang w:val="fr-FR"/>
              </w:rPr>
              <w:t>un étranger bénéficiant du statut de réfugié ou de la protec</w:t>
            </w:r>
            <w:r w:rsidR="00FB6A98" w:rsidRPr="003C7976">
              <w:rPr>
                <w:rFonts w:ascii="Times New Roman" w:hAnsi="Times New Roman" w:cs="Times New Roman"/>
                <w:sz w:val="24"/>
                <w:szCs w:val="24"/>
                <w:lang w:val="fr-FR"/>
              </w:rPr>
              <w:t>tion temporaire n’</w:t>
            </w:r>
            <w:r w:rsidRPr="003C7976">
              <w:rPr>
                <w:rFonts w:ascii="Times New Roman" w:hAnsi="Times New Roman" w:cs="Times New Roman"/>
                <w:sz w:val="24"/>
                <w:szCs w:val="24"/>
                <w:lang w:val="fr-FR"/>
              </w:rPr>
              <w:t xml:space="preserve">a pas été condamné pour un crime très grave par une décision de justice entrée en vigueur et ne </w:t>
            </w:r>
            <w:r w:rsidR="00FB6A98" w:rsidRPr="003C7976">
              <w:rPr>
                <w:rFonts w:ascii="Times New Roman" w:hAnsi="Times New Roman" w:cs="Times New Roman"/>
                <w:sz w:val="24"/>
                <w:szCs w:val="24"/>
                <w:lang w:val="fr-FR"/>
              </w:rPr>
              <w:t>constitue pas une menace pour la société</w:t>
            </w:r>
            <w:r w:rsidRPr="003C7976">
              <w:rPr>
                <w:rFonts w:ascii="Times New Roman" w:hAnsi="Times New Roman" w:cs="Times New Roman"/>
                <w:sz w:val="24"/>
                <w:szCs w:val="24"/>
                <w:lang w:val="fr-FR"/>
              </w:rPr>
              <w:t>. Les conclusions susmentionnées sont présentées au plus tard dans un délai de 14 jours calend</w:t>
            </w:r>
            <w:r w:rsidR="00FB6A98" w:rsidRPr="003C7976">
              <w:rPr>
                <w:rFonts w:ascii="Times New Roman" w:hAnsi="Times New Roman" w:cs="Times New Roman"/>
                <w:sz w:val="24"/>
                <w:szCs w:val="24"/>
                <w:lang w:val="fr-FR"/>
              </w:rPr>
              <w:t>aires</w:t>
            </w:r>
            <w:r w:rsidRPr="003C7976">
              <w:rPr>
                <w:rFonts w:ascii="Times New Roman" w:hAnsi="Times New Roman" w:cs="Times New Roman"/>
                <w:sz w:val="24"/>
                <w:szCs w:val="24"/>
                <w:lang w:val="fr-FR"/>
              </w:rPr>
              <w:t xml:space="preserve"> à compter de la date de réception de la demande. Si, po</w:t>
            </w:r>
            <w:r w:rsidR="00FB6A98" w:rsidRPr="003C7976">
              <w:rPr>
                <w:rFonts w:ascii="Times New Roman" w:hAnsi="Times New Roman" w:cs="Times New Roman"/>
                <w:sz w:val="24"/>
                <w:szCs w:val="24"/>
                <w:lang w:val="fr-FR"/>
              </w:rPr>
              <w:t>ur des raisons importantes, le Département de la sécurité d’État et la police ou le S</w:t>
            </w:r>
            <w:r w:rsidRPr="003C7976">
              <w:rPr>
                <w:rFonts w:ascii="Times New Roman" w:hAnsi="Times New Roman" w:cs="Times New Roman"/>
                <w:sz w:val="24"/>
                <w:szCs w:val="24"/>
                <w:lang w:val="fr-FR"/>
              </w:rPr>
              <w:t xml:space="preserve">ervice national des gardes-frontières ne sont pas en mesure de présenter les conclusions susmentionnées dans le délai </w:t>
            </w:r>
            <w:r w:rsidR="00FB6A98" w:rsidRPr="003C7976">
              <w:rPr>
                <w:rFonts w:ascii="Times New Roman" w:hAnsi="Times New Roman" w:cs="Times New Roman"/>
                <w:sz w:val="24"/>
                <w:szCs w:val="24"/>
                <w:lang w:val="fr-FR"/>
              </w:rPr>
              <w:t>fixé, ils en informent le D</w:t>
            </w:r>
            <w:r w:rsidRPr="003C7976">
              <w:rPr>
                <w:rFonts w:ascii="Times New Roman" w:hAnsi="Times New Roman" w:cs="Times New Roman"/>
                <w:sz w:val="24"/>
                <w:szCs w:val="24"/>
                <w:lang w:val="fr-FR"/>
              </w:rPr>
              <w:t>épartement des migrations. Le délai total pour la présentation des conclusions ne peut excéder 28 jours c</w:t>
            </w:r>
            <w:r w:rsidR="00FB6A98" w:rsidRPr="003C7976">
              <w:rPr>
                <w:rFonts w:ascii="Times New Roman" w:hAnsi="Times New Roman" w:cs="Times New Roman"/>
                <w:sz w:val="24"/>
                <w:szCs w:val="24"/>
                <w:lang w:val="fr-FR"/>
              </w:rPr>
              <w:t>alendaires</w:t>
            </w:r>
            <w:r w:rsidRPr="003C7976">
              <w:rPr>
                <w:rFonts w:ascii="Times New Roman" w:hAnsi="Times New Roman" w:cs="Times New Roman"/>
                <w:sz w:val="24"/>
                <w:szCs w:val="24"/>
                <w:lang w:val="fr-FR"/>
              </w:rPr>
              <w:t xml:space="preserve"> à compter de la date de réception de la demande.</w:t>
            </w:r>
          </w:p>
          <w:p w14:paraId="06AAD02C" w14:textId="3698AE35" w:rsidR="006A07C6" w:rsidRPr="003C7976" w:rsidRDefault="00357E7B" w:rsidP="00357E7B">
            <w:pPr>
              <w:shd w:val="clear" w:color="auto" w:fill="FFFFFF"/>
              <w:spacing w:after="100" w:afterAutospacing="1"/>
              <w:jc w:val="both"/>
              <w:outlineLvl w:val="0"/>
              <w:rPr>
                <w:rFonts w:ascii="Times New Roman" w:hAnsi="Times New Roman" w:cs="Times New Roman"/>
                <w:b/>
                <w:bCs/>
                <w:sz w:val="24"/>
                <w:szCs w:val="24"/>
                <w:lang w:val="fr-FR"/>
              </w:rPr>
            </w:pPr>
            <w:r w:rsidRPr="003C7976">
              <w:rPr>
                <w:rFonts w:ascii="Times New Roman" w:eastAsia="Times New Roman" w:hAnsi="Times New Roman" w:cs="Times New Roman"/>
                <w:b/>
                <w:bCs/>
                <w:i/>
                <w:iCs/>
                <w:sz w:val="24"/>
                <w:szCs w:val="24"/>
                <w:lang w:val="fr-FR" w:eastAsia="lt-LT"/>
              </w:rPr>
              <w:t>À l’expiration du permis de séjour, il faut déposer une demande auprès du service du Département des migrations (ou introduire une demande par voie électronique).</w:t>
            </w:r>
          </w:p>
        </w:tc>
      </w:tr>
      <w:tr w:rsidR="003C7976" w:rsidRPr="003C7976" w14:paraId="6ED7BF64" w14:textId="77777777" w:rsidTr="00A4076B">
        <w:trPr>
          <w:trHeight w:val="3240"/>
        </w:trPr>
        <w:tc>
          <w:tcPr>
            <w:tcW w:w="3256" w:type="dxa"/>
          </w:tcPr>
          <w:p w14:paraId="19986169" w14:textId="7F2B9E25" w:rsidR="006A07C6" w:rsidRPr="003C7976" w:rsidRDefault="006A07C6" w:rsidP="001D54CD"/>
          <w:p w14:paraId="475EF251" w14:textId="77777777" w:rsidR="001D54CD" w:rsidRPr="003C7976" w:rsidRDefault="001D54CD" w:rsidP="001D54CD"/>
          <w:p w14:paraId="0B378C5A" w14:textId="0F6C99AE" w:rsidR="006A07C6" w:rsidRPr="003C7976" w:rsidRDefault="003C7976" w:rsidP="006A07C6">
            <w:pPr>
              <w:jc w:val="center"/>
            </w:pPr>
            <w:r w:rsidRPr="003C7976">
              <w:rPr>
                <w:noProof/>
              </w:rPr>
              <w:drawing>
                <wp:inline distT="0" distB="0" distL="0" distR="0" wp14:anchorId="54506487" wp14:editId="60E31F89">
                  <wp:extent cx="967740" cy="1139641"/>
                  <wp:effectExtent l="0" t="0" r="0" b="0"/>
                  <wp:docPr id="4" name="Paveikslėlis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ng_EN Logo vertical Blue.png"/>
                          <pic:cNvPicPr/>
                        </pic:nvPicPr>
                        <pic:blipFill>
                          <a:blip r:embed="rId14" cstate="print">
                            <a:extLst>
                              <a:ext uri="{28A0092B-C50C-407E-A947-70E740481C1C}">
                                <a14:useLocalDpi xmlns:a14="http://schemas.microsoft.com/office/drawing/2010/main" val="0"/>
                              </a:ext>
                            </a:extLst>
                          </a:blip>
                          <a:stretch>
                            <a:fillRect/>
                          </a:stretch>
                        </pic:blipFill>
                        <pic:spPr>
                          <a:xfrm>
                            <a:off x="0" y="0"/>
                            <a:ext cx="969868" cy="1142147"/>
                          </a:xfrm>
                          <a:prstGeom prst="rect">
                            <a:avLst/>
                          </a:prstGeom>
                        </pic:spPr>
                      </pic:pic>
                    </a:graphicData>
                  </a:graphic>
                </wp:inline>
              </w:drawing>
            </w:r>
          </w:p>
          <w:p w14:paraId="04513615" w14:textId="75584713" w:rsidR="006570D2" w:rsidRPr="003C7976" w:rsidRDefault="004B1337" w:rsidP="009341E6">
            <w:pPr>
              <w:jc w:val="center"/>
              <w:rPr>
                <w:rFonts w:ascii="Times New Roman" w:hAnsi="Times New Roman" w:cs="Times New Roman"/>
                <w:b/>
                <w:bCs/>
                <w:i/>
                <w:iCs/>
                <w:sz w:val="28"/>
                <w:szCs w:val="28"/>
              </w:rPr>
            </w:pPr>
            <w:r w:rsidRPr="003C7976">
              <w:rPr>
                <w:rFonts w:ascii="Times New Roman" w:hAnsi="Times New Roman" w:cs="Times New Roman"/>
                <w:b/>
                <w:bCs/>
                <w:i/>
                <w:iCs/>
                <w:sz w:val="28"/>
                <w:szCs w:val="28"/>
                <w:lang w:val="fr-FR"/>
              </w:rPr>
              <w:t xml:space="preserve">Contacts </w:t>
            </w:r>
            <w:r w:rsidR="004F4BAE" w:rsidRPr="003C7976">
              <w:rPr>
                <w:rFonts w:ascii="Times New Roman" w:hAnsi="Times New Roman" w:cs="Times New Roman"/>
                <w:b/>
                <w:bCs/>
                <w:i/>
                <w:iCs/>
                <w:sz w:val="28"/>
                <w:szCs w:val="28"/>
              </w:rPr>
              <w:t xml:space="preserve">de </w:t>
            </w:r>
            <w:proofErr w:type="spellStart"/>
            <w:r w:rsidR="004F4BAE" w:rsidRPr="003C7976">
              <w:rPr>
                <w:rFonts w:ascii="Times New Roman" w:hAnsi="Times New Roman" w:cs="Times New Roman"/>
                <w:b/>
                <w:bCs/>
                <w:i/>
                <w:iCs/>
                <w:sz w:val="28"/>
                <w:szCs w:val="28"/>
              </w:rPr>
              <w:t>l'Agence</w:t>
            </w:r>
            <w:proofErr w:type="spellEnd"/>
            <w:r w:rsidR="004F4BAE" w:rsidRPr="003C7976">
              <w:rPr>
                <w:rFonts w:ascii="Times New Roman" w:hAnsi="Times New Roman" w:cs="Times New Roman"/>
                <w:b/>
                <w:bCs/>
                <w:i/>
                <w:iCs/>
                <w:sz w:val="28"/>
                <w:szCs w:val="28"/>
              </w:rPr>
              <w:t xml:space="preserve"> </w:t>
            </w:r>
            <w:proofErr w:type="spellStart"/>
            <w:r w:rsidR="004F4BAE" w:rsidRPr="003C7976">
              <w:rPr>
                <w:rFonts w:ascii="Times New Roman" w:hAnsi="Times New Roman" w:cs="Times New Roman"/>
                <w:b/>
                <w:bCs/>
                <w:i/>
                <w:iCs/>
                <w:sz w:val="28"/>
                <w:szCs w:val="28"/>
              </w:rPr>
              <w:t>d'Accueil</w:t>
            </w:r>
            <w:proofErr w:type="spellEnd"/>
            <w:r w:rsidR="004F4BAE" w:rsidRPr="003C7976">
              <w:rPr>
                <w:rFonts w:ascii="Times New Roman" w:hAnsi="Times New Roman" w:cs="Times New Roman"/>
                <w:b/>
                <w:bCs/>
                <w:i/>
                <w:iCs/>
                <w:sz w:val="28"/>
                <w:szCs w:val="28"/>
              </w:rPr>
              <w:t xml:space="preserve"> et </w:t>
            </w:r>
            <w:proofErr w:type="spellStart"/>
            <w:r w:rsidR="004F4BAE" w:rsidRPr="003C7976">
              <w:rPr>
                <w:rFonts w:ascii="Times New Roman" w:hAnsi="Times New Roman" w:cs="Times New Roman"/>
                <w:b/>
                <w:bCs/>
                <w:i/>
                <w:iCs/>
                <w:sz w:val="28"/>
                <w:szCs w:val="28"/>
              </w:rPr>
              <w:t>d'intégration</w:t>
            </w:r>
            <w:proofErr w:type="spellEnd"/>
          </w:p>
        </w:tc>
        <w:tc>
          <w:tcPr>
            <w:tcW w:w="6520" w:type="dxa"/>
          </w:tcPr>
          <w:p w14:paraId="22D01CF6" w14:textId="562106FE" w:rsidR="006A07C6" w:rsidRPr="003C7976" w:rsidRDefault="004B1337" w:rsidP="006A07C6">
            <w:pPr>
              <w:pStyle w:val="Default"/>
              <w:jc w:val="both"/>
              <w:rPr>
                <w:color w:val="auto"/>
                <w:lang w:val="fr-FR"/>
              </w:rPr>
            </w:pPr>
            <w:r w:rsidRPr="003C7976">
              <w:rPr>
                <w:color w:val="auto"/>
                <w:lang w:val="fr-FR"/>
              </w:rPr>
              <w:t xml:space="preserve">À son arrivée en République de Lituanie, un </w:t>
            </w:r>
            <w:r w:rsidR="00AD0709" w:rsidRPr="003C7976">
              <w:rPr>
                <w:color w:val="auto"/>
                <w:lang w:val="fr-FR"/>
              </w:rPr>
              <w:t>bénéficiaire de l’asile</w:t>
            </w:r>
            <w:r w:rsidRPr="003C7976">
              <w:rPr>
                <w:color w:val="auto"/>
                <w:lang w:val="fr-FR"/>
              </w:rPr>
              <w:t xml:space="preserve"> a le droit de bénéficier d’une aide de l’État pour l’intégration des étrangers. Les institutions suivantes sont responsables de l’intégration d’un </w:t>
            </w:r>
            <w:r w:rsidR="00AD0709" w:rsidRPr="003C7976">
              <w:rPr>
                <w:color w:val="auto"/>
                <w:lang w:val="fr-FR"/>
              </w:rPr>
              <w:t>bénéficiaire de l’asile</w:t>
            </w:r>
            <w:r w:rsidRPr="003C7976">
              <w:rPr>
                <w:color w:val="auto"/>
                <w:lang w:val="fr-FR"/>
              </w:rPr>
              <w:t xml:space="preserve"> en République de Lituanie </w:t>
            </w:r>
            <w:r w:rsidR="00851FCF" w:rsidRPr="003C7976">
              <w:rPr>
                <w:color w:val="auto"/>
                <w:lang w:val="fr-FR"/>
              </w:rPr>
              <w:t>:</w:t>
            </w:r>
            <w:r w:rsidR="006A07C6" w:rsidRPr="003C7976">
              <w:rPr>
                <w:color w:val="auto"/>
                <w:lang w:val="fr-FR"/>
              </w:rPr>
              <w:t xml:space="preserve"> </w:t>
            </w:r>
          </w:p>
          <w:p w14:paraId="7416D03F" w14:textId="77777777" w:rsidR="006F31ED" w:rsidRPr="003C7976" w:rsidRDefault="006F31ED" w:rsidP="006A07C6">
            <w:pPr>
              <w:pStyle w:val="Default"/>
              <w:jc w:val="center"/>
              <w:rPr>
                <w:b/>
                <w:bCs/>
                <w:color w:val="auto"/>
                <w:lang w:val="fr-FR"/>
              </w:rPr>
            </w:pPr>
          </w:p>
          <w:p w14:paraId="217981BB" w14:textId="4D72AB3D" w:rsidR="000105F6" w:rsidRPr="003C7976" w:rsidRDefault="000105F6" w:rsidP="00A55D9C">
            <w:pPr>
              <w:pStyle w:val="Default"/>
              <w:ind w:left="720"/>
              <w:jc w:val="center"/>
              <w:rPr>
                <w:b/>
                <w:bCs/>
                <w:color w:val="auto"/>
                <w:lang w:val="fr-FR"/>
              </w:rPr>
            </w:pPr>
            <w:r w:rsidRPr="003C7976">
              <w:rPr>
                <w:b/>
                <w:bCs/>
                <w:color w:val="auto"/>
                <w:lang w:val="fr-FR"/>
              </w:rPr>
              <w:t>Agence d'Accueil et d'Intégration</w:t>
            </w:r>
          </w:p>
          <w:p w14:paraId="23052A77" w14:textId="77777777" w:rsidR="00A55D9C" w:rsidRPr="003C7976" w:rsidRDefault="00A55D9C" w:rsidP="00A55D9C">
            <w:pPr>
              <w:pStyle w:val="Sraopastraipa"/>
              <w:jc w:val="center"/>
              <w:rPr>
                <w:rFonts w:ascii="Times New Roman" w:hAnsi="Times New Roman" w:cs="Times New Roman"/>
                <w:sz w:val="24"/>
                <w:szCs w:val="24"/>
                <w:lang w:val="fr-FR"/>
              </w:rPr>
            </w:pPr>
            <w:r w:rsidRPr="003C7976">
              <w:rPr>
                <w:rFonts w:ascii="Times New Roman" w:hAnsi="Times New Roman" w:cs="Times New Roman"/>
                <w:sz w:val="24"/>
                <w:szCs w:val="24"/>
                <w:lang w:val="fr-FR"/>
              </w:rPr>
              <w:t>Rue A. Jaroševičius 10 B. LT-02112 Vilnius</w:t>
            </w:r>
          </w:p>
          <w:p w14:paraId="791E42F4" w14:textId="5EC6109A" w:rsidR="006A07C6" w:rsidRPr="003C7976" w:rsidRDefault="006A07C6" w:rsidP="00A55D9C">
            <w:pPr>
              <w:pStyle w:val="Default"/>
              <w:ind w:left="360"/>
              <w:jc w:val="center"/>
              <w:rPr>
                <w:color w:val="auto"/>
                <w:lang w:val="fr-FR"/>
              </w:rPr>
            </w:pPr>
            <w:r w:rsidRPr="003C7976">
              <w:rPr>
                <w:color w:val="auto"/>
                <w:lang w:val="fr-FR"/>
              </w:rPr>
              <w:t>T</w:t>
            </w:r>
            <w:r w:rsidR="004B1337" w:rsidRPr="003C7976">
              <w:rPr>
                <w:color w:val="auto"/>
                <w:lang w:val="fr-FR"/>
              </w:rPr>
              <w:t xml:space="preserve">él. : </w:t>
            </w:r>
            <w:r w:rsidRPr="003C7976">
              <w:rPr>
                <w:color w:val="auto"/>
                <w:lang w:val="fr-FR"/>
              </w:rPr>
              <w:t xml:space="preserve"> </w:t>
            </w:r>
            <w:hyperlink r:id="rId15" w:history="1">
              <w:r w:rsidR="003C7976" w:rsidRPr="003C7976">
                <w:rPr>
                  <w:rStyle w:val="Hipersaitas"/>
                  <w:color w:val="auto"/>
                </w:rPr>
                <w:t>+370 602 49364</w:t>
              </w:r>
            </w:hyperlink>
            <w:r w:rsidRPr="003C7976">
              <w:rPr>
                <w:color w:val="auto"/>
                <w:lang w:val="fr-FR"/>
              </w:rPr>
              <w:t xml:space="preserve">, </w:t>
            </w:r>
            <w:r w:rsidR="004B1337" w:rsidRPr="003C7976">
              <w:rPr>
                <w:color w:val="auto"/>
                <w:lang w:val="fr-FR"/>
              </w:rPr>
              <w:t xml:space="preserve">courriel </w:t>
            </w:r>
            <w:hyperlink r:id="rId16" w:history="1">
              <w:r w:rsidR="003C7976" w:rsidRPr="003C7976">
                <w:rPr>
                  <w:rStyle w:val="Hipersaitas"/>
                  <w:color w:val="auto"/>
                  <w:lang w:val="fr-FR"/>
                </w:rPr>
                <w:t>https://piia.lrv.lt/lt/</w:t>
              </w:r>
              <w:r w:rsidR="00A55D9C" w:rsidRPr="003C7976">
                <w:rPr>
                  <w:rStyle w:val="Hipersaitas"/>
                  <w:color w:val="auto"/>
                  <w:lang w:val="fr-FR"/>
                </w:rPr>
                <w:t>t</w:t>
              </w:r>
            </w:hyperlink>
          </w:p>
          <w:p w14:paraId="3FBE194B" w14:textId="77777777" w:rsidR="006A07C6" w:rsidRPr="003C7976" w:rsidRDefault="006A07C6" w:rsidP="00A55D9C">
            <w:pPr>
              <w:ind w:left="360"/>
              <w:jc w:val="center"/>
              <w:rPr>
                <w:rFonts w:ascii="Times New Roman" w:hAnsi="Times New Roman" w:cs="Times New Roman"/>
                <w:b/>
                <w:bCs/>
                <w:sz w:val="24"/>
                <w:szCs w:val="24"/>
                <w:lang w:val="fr-FR"/>
              </w:rPr>
            </w:pPr>
          </w:p>
          <w:p w14:paraId="415220C5" w14:textId="5390D860" w:rsidR="00D4359A" w:rsidRPr="003C7976" w:rsidRDefault="00D4359A" w:rsidP="00A55D9C">
            <w:pPr>
              <w:pStyle w:val="Sraopastraipa"/>
              <w:jc w:val="center"/>
              <w:rPr>
                <w:rFonts w:ascii="Times New Roman" w:hAnsi="Times New Roman" w:cs="Times New Roman"/>
                <w:b/>
                <w:bCs/>
                <w:sz w:val="24"/>
                <w:szCs w:val="24"/>
                <w:lang w:val="fr-FR"/>
              </w:rPr>
            </w:pPr>
            <w:r w:rsidRPr="003C7976">
              <w:rPr>
                <w:rFonts w:ascii="Times New Roman" w:hAnsi="Times New Roman" w:cs="Times New Roman"/>
                <w:b/>
                <w:bCs/>
                <w:sz w:val="24"/>
                <w:szCs w:val="24"/>
                <w:lang w:val="fr-FR"/>
              </w:rPr>
              <w:t>Agence d'accueil de Vilnius</w:t>
            </w:r>
          </w:p>
          <w:p w14:paraId="2837EA28" w14:textId="46C2FC34" w:rsidR="001A046A" w:rsidRPr="003C7976" w:rsidRDefault="001A046A" w:rsidP="00A55D9C">
            <w:pPr>
              <w:pStyle w:val="Sraopastraipa"/>
              <w:jc w:val="center"/>
              <w:rPr>
                <w:rFonts w:ascii="Times New Roman" w:hAnsi="Times New Roman" w:cs="Times New Roman"/>
                <w:sz w:val="24"/>
                <w:szCs w:val="24"/>
                <w:lang w:val="fr-FR"/>
              </w:rPr>
            </w:pPr>
            <w:r w:rsidRPr="003C7976">
              <w:rPr>
                <w:rFonts w:ascii="Times New Roman" w:hAnsi="Times New Roman" w:cs="Times New Roman"/>
                <w:sz w:val="24"/>
                <w:szCs w:val="24"/>
                <w:lang w:val="fr-FR"/>
              </w:rPr>
              <w:t>Rue A. Jaroševičius 10 B. LT-02112 Vilnius</w:t>
            </w:r>
          </w:p>
          <w:p w14:paraId="3A9485A4" w14:textId="03F798B4" w:rsidR="006A07C6" w:rsidRPr="003C7976" w:rsidRDefault="006A07C6" w:rsidP="00A55D9C">
            <w:pPr>
              <w:pStyle w:val="Sraopastraipa"/>
              <w:jc w:val="center"/>
              <w:rPr>
                <w:rFonts w:ascii="Times New Roman" w:hAnsi="Times New Roman" w:cs="Times New Roman"/>
                <w:sz w:val="24"/>
                <w:szCs w:val="24"/>
                <w:lang w:val="fr-FR"/>
              </w:rPr>
            </w:pPr>
            <w:r w:rsidRPr="003C7976">
              <w:rPr>
                <w:rFonts w:ascii="Times New Roman" w:hAnsi="Times New Roman" w:cs="Times New Roman"/>
                <w:sz w:val="24"/>
                <w:szCs w:val="24"/>
                <w:lang w:val="fr-FR"/>
              </w:rPr>
              <w:t>T</w:t>
            </w:r>
            <w:r w:rsidR="007E768E" w:rsidRPr="003C7976">
              <w:rPr>
                <w:rFonts w:ascii="Times New Roman" w:hAnsi="Times New Roman" w:cs="Times New Roman"/>
                <w:sz w:val="24"/>
                <w:szCs w:val="24"/>
                <w:lang w:val="fr-FR"/>
              </w:rPr>
              <w:t xml:space="preserve">él. : </w:t>
            </w:r>
            <w:r w:rsidR="00786CFC" w:rsidRPr="003C7976">
              <w:rPr>
                <w:rFonts w:ascii="Times New Roman" w:hAnsi="Times New Roman" w:cs="Times New Roman"/>
                <w:sz w:val="24"/>
                <w:szCs w:val="24"/>
                <w:lang w:val="fr-FR"/>
              </w:rPr>
              <w:t xml:space="preserve"> </w:t>
            </w:r>
            <w:r w:rsidRPr="003C7976">
              <w:rPr>
                <w:rFonts w:ascii="Times New Roman" w:hAnsi="Times New Roman" w:cs="Times New Roman"/>
                <w:sz w:val="24"/>
                <w:szCs w:val="24"/>
                <w:lang w:val="fr-FR"/>
              </w:rPr>
              <w:t xml:space="preserve">+ 370 678 23219, </w:t>
            </w:r>
            <w:r w:rsidR="007E768E" w:rsidRPr="003C7976">
              <w:rPr>
                <w:rFonts w:ascii="Times New Roman" w:hAnsi="Times New Roman" w:cs="Times New Roman"/>
                <w:sz w:val="24"/>
                <w:szCs w:val="24"/>
                <w:lang w:val="fr-FR"/>
              </w:rPr>
              <w:t xml:space="preserve">courriel </w:t>
            </w:r>
            <w:hyperlink r:id="rId17" w:history="1">
              <w:r w:rsidR="003C7976" w:rsidRPr="003C7976">
                <w:rPr>
                  <w:rStyle w:val="Hipersaitas"/>
                  <w:rFonts w:ascii="Times New Roman" w:hAnsi="Times New Roman" w:cs="Times New Roman"/>
                  <w:color w:val="auto"/>
                  <w:sz w:val="24"/>
                  <w:szCs w:val="24"/>
                  <w:lang w:val="fr-FR"/>
                </w:rPr>
                <w:t>vilnius@piia.lt</w:t>
              </w:r>
            </w:hyperlink>
          </w:p>
        </w:tc>
      </w:tr>
      <w:tr w:rsidR="003C7976" w:rsidRPr="003C7976" w14:paraId="65B8A532" w14:textId="77777777" w:rsidTr="00A4076B">
        <w:trPr>
          <w:trHeight w:val="2497"/>
        </w:trPr>
        <w:tc>
          <w:tcPr>
            <w:tcW w:w="3256" w:type="dxa"/>
          </w:tcPr>
          <w:p w14:paraId="5E0BC6FE" w14:textId="77777777" w:rsidR="0080653D" w:rsidRPr="003C7976" w:rsidRDefault="0080653D" w:rsidP="0080653D">
            <w:pPr>
              <w:pStyle w:val="Default"/>
              <w:rPr>
                <w:b/>
                <w:bCs/>
                <w:i/>
                <w:iCs/>
                <w:color w:val="auto"/>
                <w:sz w:val="28"/>
                <w:szCs w:val="28"/>
              </w:rPr>
            </w:pPr>
          </w:p>
          <w:p w14:paraId="04DDF9C2" w14:textId="77777777" w:rsidR="0080653D" w:rsidRPr="003C7976" w:rsidRDefault="0080653D" w:rsidP="0080653D">
            <w:pPr>
              <w:pStyle w:val="Default"/>
              <w:jc w:val="center"/>
              <w:rPr>
                <w:b/>
                <w:bCs/>
                <w:i/>
                <w:iCs/>
                <w:color w:val="auto"/>
                <w:sz w:val="28"/>
                <w:szCs w:val="28"/>
              </w:rPr>
            </w:pPr>
            <w:r w:rsidRPr="003C7976">
              <w:rPr>
                <w:noProof/>
                <w:color w:val="auto"/>
                <w:lang w:val="en-US"/>
              </w:rPr>
              <w:drawing>
                <wp:inline distT="0" distB="0" distL="0" distR="0" wp14:anchorId="28B35D8E" wp14:editId="703BA702">
                  <wp:extent cx="1153303" cy="769620"/>
                  <wp:effectExtent l="0" t="0" r="8890" b="0"/>
                  <wp:docPr id="11" name="Paveikslėlis 11" descr="Support Services | Australian Government Response to the Royal Commission  into Institutional Responses to Child Sexual Abu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pport Services | Australian Government Response to the Royal Commission  into Institutional Responses to Child Sexual Abuse"/>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1165375" cy="777676"/>
                          </a:xfrm>
                          <a:prstGeom prst="rect">
                            <a:avLst/>
                          </a:prstGeom>
                          <a:noFill/>
                          <a:ln>
                            <a:noFill/>
                          </a:ln>
                        </pic:spPr>
                      </pic:pic>
                    </a:graphicData>
                  </a:graphic>
                </wp:inline>
              </w:drawing>
            </w:r>
          </w:p>
          <w:p w14:paraId="6C45E9F5" w14:textId="77777777" w:rsidR="002E10CB" w:rsidRPr="003C7976" w:rsidRDefault="002E10CB" w:rsidP="002E10CB">
            <w:pPr>
              <w:jc w:val="center"/>
              <w:rPr>
                <w:rFonts w:ascii="Times New Roman" w:hAnsi="Times New Roman" w:cs="Times New Roman"/>
                <w:b/>
                <w:bCs/>
                <w:i/>
                <w:iCs/>
                <w:sz w:val="28"/>
                <w:szCs w:val="28"/>
                <w:lang w:val="fr-FR"/>
              </w:rPr>
            </w:pPr>
            <w:r w:rsidRPr="003C7976">
              <w:rPr>
                <w:rFonts w:ascii="Times New Roman" w:hAnsi="Times New Roman" w:cs="Times New Roman"/>
                <w:b/>
                <w:bCs/>
                <w:i/>
                <w:iCs/>
                <w:sz w:val="28"/>
                <w:szCs w:val="28"/>
                <w:lang w:val="fr-FR"/>
              </w:rPr>
              <w:t xml:space="preserve">Soutien à l’intégration </w:t>
            </w:r>
          </w:p>
          <w:p w14:paraId="1A9C4F68" w14:textId="4275FD69" w:rsidR="0080653D" w:rsidRPr="003C7976" w:rsidRDefault="00B10CC8" w:rsidP="002E10CB">
            <w:pPr>
              <w:jc w:val="center"/>
              <w:rPr>
                <w:rFonts w:ascii="Times New Roman" w:hAnsi="Times New Roman" w:cs="Times New Roman"/>
                <w:lang w:val="fr-FR"/>
              </w:rPr>
            </w:pPr>
            <w:r w:rsidRPr="003C7976">
              <w:rPr>
                <w:rFonts w:ascii="Times New Roman" w:hAnsi="Times New Roman" w:cs="Times New Roman"/>
                <w:b/>
                <w:bCs/>
                <w:i/>
                <w:iCs/>
                <w:sz w:val="28"/>
                <w:szCs w:val="28"/>
              </w:rPr>
              <w:t xml:space="preserve">à </w:t>
            </w:r>
            <w:proofErr w:type="spellStart"/>
            <w:r w:rsidRPr="003C7976">
              <w:rPr>
                <w:rFonts w:ascii="Times New Roman" w:hAnsi="Times New Roman" w:cs="Times New Roman"/>
                <w:b/>
                <w:bCs/>
                <w:i/>
                <w:iCs/>
                <w:sz w:val="28"/>
                <w:szCs w:val="28"/>
              </w:rPr>
              <w:t>l'Agence</w:t>
            </w:r>
            <w:proofErr w:type="spellEnd"/>
            <w:r w:rsidRPr="003C7976">
              <w:rPr>
                <w:rFonts w:ascii="Times New Roman" w:hAnsi="Times New Roman" w:cs="Times New Roman"/>
                <w:b/>
                <w:bCs/>
                <w:i/>
                <w:iCs/>
                <w:sz w:val="28"/>
                <w:szCs w:val="28"/>
              </w:rPr>
              <w:t xml:space="preserve"> </w:t>
            </w:r>
            <w:proofErr w:type="spellStart"/>
            <w:r w:rsidRPr="003C7976">
              <w:rPr>
                <w:rFonts w:ascii="Times New Roman" w:hAnsi="Times New Roman" w:cs="Times New Roman"/>
                <w:b/>
                <w:bCs/>
                <w:i/>
                <w:iCs/>
                <w:sz w:val="28"/>
                <w:szCs w:val="28"/>
              </w:rPr>
              <w:t>d'accueil</w:t>
            </w:r>
            <w:proofErr w:type="spellEnd"/>
            <w:r w:rsidRPr="003C7976">
              <w:rPr>
                <w:rFonts w:ascii="Times New Roman" w:hAnsi="Times New Roman" w:cs="Times New Roman"/>
                <w:b/>
                <w:bCs/>
                <w:i/>
                <w:iCs/>
                <w:sz w:val="28"/>
                <w:szCs w:val="28"/>
              </w:rPr>
              <w:t xml:space="preserve"> et </w:t>
            </w:r>
            <w:proofErr w:type="spellStart"/>
            <w:r w:rsidRPr="003C7976">
              <w:rPr>
                <w:rFonts w:ascii="Times New Roman" w:hAnsi="Times New Roman" w:cs="Times New Roman"/>
                <w:b/>
                <w:bCs/>
                <w:i/>
                <w:iCs/>
                <w:sz w:val="28"/>
                <w:szCs w:val="28"/>
              </w:rPr>
              <w:t>d'intégration</w:t>
            </w:r>
            <w:proofErr w:type="spellEnd"/>
            <w:r w:rsidR="002E10CB" w:rsidRPr="003C7976">
              <w:rPr>
                <w:rFonts w:ascii="Times New Roman" w:hAnsi="Times New Roman" w:cs="Times New Roman"/>
                <w:b/>
                <w:bCs/>
                <w:i/>
                <w:iCs/>
                <w:sz w:val="28"/>
                <w:szCs w:val="28"/>
                <w:lang w:val="fr-FR"/>
              </w:rPr>
              <w:t xml:space="preserve"> </w:t>
            </w:r>
          </w:p>
        </w:tc>
        <w:tc>
          <w:tcPr>
            <w:tcW w:w="6520" w:type="dxa"/>
          </w:tcPr>
          <w:p w14:paraId="799F0CBD" w14:textId="56F7CE36" w:rsidR="0080653D" w:rsidRPr="003C7976" w:rsidRDefault="004A4C22" w:rsidP="0080653D">
            <w:pPr>
              <w:pStyle w:val="Default"/>
              <w:jc w:val="both"/>
              <w:rPr>
                <w:color w:val="auto"/>
                <w:lang w:val="fr-FR"/>
              </w:rPr>
            </w:pPr>
            <w:proofErr w:type="spellStart"/>
            <w:r w:rsidRPr="003C7976">
              <w:rPr>
                <w:color w:val="auto"/>
              </w:rPr>
              <w:t>Le</w:t>
            </w:r>
            <w:proofErr w:type="spellEnd"/>
            <w:r w:rsidRPr="003C7976">
              <w:rPr>
                <w:color w:val="auto"/>
              </w:rPr>
              <w:t xml:space="preserve"> </w:t>
            </w:r>
            <w:proofErr w:type="spellStart"/>
            <w:r w:rsidRPr="003C7976">
              <w:rPr>
                <w:color w:val="auto"/>
              </w:rPr>
              <w:t>soutien</w:t>
            </w:r>
            <w:proofErr w:type="spellEnd"/>
            <w:r w:rsidRPr="003C7976">
              <w:rPr>
                <w:color w:val="auto"/>
              </w:rPr>
              <w:t xml:space="preserve"> à </w:t>
            </w:r>
            <w:proofErr w:type="spellStart"/>
            <w:r w:rsidRPr="003C7976">
              <w:rPr>
                <w:color w:val="auto"/>
              </w:rPr>
              <w:t>l’intégration</w:t>
            </w:r>
            <w:proofErr w:type="spellEnd"/>
            <w:r w:rsidRPr="003C7976">
              <w:rPr>
                <w:color w:val="auto"/>
              </w:rPr>
              <w:t xml:space="preserve"> </w:t>
            </w:r>
            <w:proofErr w:type="spellStart"/>
            <w:r w:rsidRPr="003C7976">
              <w:rPr>
                <w:color w:val="auto"/>
              </w:rPr>
              <w:t>commence</w:t>
            </w:r>
            <w:proofErr w:type="spellEnd"/>
            <w:r w:rsidRPr="003C7976">
              <w:rPr>
                <w:color w:val="auto"/>
              </w:rPr>
              <w:t xml:space="preserve"> à </w:t>
            </w:r>
            <w:proofErr w:type="spellStart"/>
            <w:r w:rsidRPr="003C7976">
              <w:rPr>
                <w:color w:val="auto"/>
              </w:rPr>
              <w:t>être</w:t>
            </w:r>
            <w:proofErr w:type="spellEnd"/>
            <w:r w:rsidRPr="003C7976">
              <w:rPr>
                <w:color w:val="auto"/>
              </w:rPr>
              <w:t xml:space="preserve"> </w:t>
            </w:r>
            <w:proofErr w:type="spellStart"/>
            <w:r w:rsidRPr="003C7976">
              <w:rPr>
                <w:color w:val="auto"/>
              </w:rPr>
              <w:t>fourni</w:t>
            </w:r>
            <w:proofErr w:type="spellEnd"/>
            <w:r w:rsidRPr="003C7976">
              <w:rPr>
                <w:color w:val="auto"/>
              </w:rPr>
              <w:t xml:space="preserve"> </w:t>
            </w:r>
            <w:proofErr w:type="spellStart"/>
            <w:r w:rsidRPr="003C7976">
              <w:rPr>
                <w:color w:val="auto"/>
              </w:rPr>
              <w:t>par</w:t>
            </w:r>
            <w:proofErr w:type="spellEnd"/>
            <w:r w:rsidRPr="003C7976">
              <w:rPr>
                <w:color w:val="auto"/>
              </w:rPr>
              <w:t xml:space="preserve"> </w:t>
            </w:r>
            <w:proofErr w:type="spellStart"/>
            <w:r w:rsidRPr="003C7976">
              <w:rPr>
                <w:color w:val="auto"/>
              </w:rPr>
              <w:t>l’Agence</w:t>
            </w:r>
            <w:proofErr w:type="spellEnd"/>
            <w:r w:rsidRPr="003C7976">
              <w:rPr>
                <w:color w:val="auto"/>
              </w:rPr>
              <w:t xml:space="preserve"> à </w:t>
            </w:r>
            <w:proofErr w:type="spellStart"/>
            <w:r w:rsidRPr="003C7976">
              <w:rPr>
                <w:color w:val="auto"/>
              </w:rPr>
              <w:t>partir</w:t>
            </w:r>
            <w:proofErr w:type="spellEnd"/>
            <w:r w:rsidRPr="003C7976">
              <w:rPr>
                <w:color w:val="auto"/>
              </w:rPr>
              <w:t xml:space="preserve"> de </w:t>
            </w:r>
            <w:proofErr w:type="spellStart"/>
            <w:r w:rsidRPr="003C7976">
              <w:rPr>
                <w:color w:val="auto"/>
              </w:rPr>
              <w:t>la</w:t>
            </w:r>
            <w:proofErr w:type="spellEnd"/>
            <w:r w:rsidRPr="003C7976">
              <w:rPr>
                <w:color w:val="auto"/>
              </w:rPr>
              <w:t xml:space="preserve"> </w:t>
            </w:r>
            <w:proofErr w:type="spellStart"/>
            <w:r w:rsidRPr="003C7976">
              <w:rPr>
                <w:color w:val="auto"/>
              </w:rPr>
              <w:t>date</w:t>
            </w:r>
            <w:proofErr w:type="spellEnd"/>
            <w:r w:rsidRPr="003C7976">
              <w:rPr>
                <w:color w:val="auto"/>
              </w:rPr>
              <w:t xml:space="preserve"> de </w:t>
            </w:r>
            <w:proofErr w:type="spellStart"/>
            <w:r w:rsidRPr="003C7976">
              <w:rPr>
                <w:color w:val="auto"/>
              </w:rPr>
              <w:t>signature</w:t>
            </w:r>
            <w:proofErr w:type="spellEnd"/>
            <w:r w:rsidRPr="003C7976">
              <w:rPr>
                <w:color w:val="auto"/>
              </w:rPr>
              <w:t xml:space="preserve"> du </w:t>
            </w:r>
            <w:proofErr w:type="spellStart"/>
            <w:r w:rsidRPr="003C7976">
              <w:rPr>
                <w:color w:val="auto"/>
              </w:rPr>
              <w:t>contrat</w:t>
            </w:r>
            <w:proofErr w:type="spellEnd"/>
            <w:r w:rsidRPr="003C7976">
              <w:rPr>
                <w:color w:val="auto"/>
              </w:rPr>
              <w:t xml:space="preserve"> </w:t>
            </w:r>
            <w:proofErr w:type="spellStart"/>
            <w:r w:rsidRPr="003C7976">
              <w:rPr>
                <w:color w:val="auto"/>
              </w:rPr>
              <w:t>entre</w:t>
            </w:r>
            <w:proofErr w:type="spellEnd"/>
            <w:r w:rsidRPr="003C7976">
              <w:rPr>
                <w:color w:val="auto"/>
              </w:rPr>
              <w:t xml:space="preserve"> </w:t>
            </w:r>
            <w:proofErr w:type="spellStart"/>
            <w:r w:rsidRPr="003C7976">
              <w:rPr>
                <w:color w:val="auto"/>
              </w:rPr>
              <w:t>l’Agenc</w:t>
            </w:r>
            <w:bookmarkStart w:id="2" w:name="_GoBack"/>
            <w:bookmarkEnd w:id="2"/>
            <w:r w:rsidRPr="003C7976">
              <w:rPr>
                <w:color w:val="auto"/>
              </w:rPr>
              <w:t>e</w:t>
            </w:r>
            <w:proofErr w:type="spellEnd"/>
            <w:r w:rsidRPr="003C7976">
              <w:rPr>
                <w:color w:val="auto"/>
              </w:rPr>
              <w:t xml:space="preserve"> et </w:t>
            </w:r>
            <w:proofErr w:type="spellStart"/>
            <w:r w:rsidRPr="003C7976">
              <w:rPr>
                <w:color w:val="auto"/>
              </w:rPr>
              <w:t>le</w:t>
            </w:r>
            <w:proofErr w:type="spellEnd"/>
            <w:r w:rsidRPr="003C7976">
              <w:rPr>
                <w:color w:val="auto"/>
              </w:rPr>
              <w:t xml:space="preserve"> </w:t>
            </w:r>
            <w:proofErr w:type="spellStart"/>
            <w:r w:rsidRPr="003C7976">
              <w:rPr>
                <w:color w:val="auto"/>
              </w:rPr>
              <w:t>bénéficiaire</w:t>
            </w:r>
            <w:proofErr w:type="spellEnd"/>
            <w:r w:rsidRPr="003C7976">
              <w:rPr>
                <w:color w:val="auto"/>
              </w:rPr>
              <w:t xml:space="preserve"> de </w:t>
            </w:r>
            <w:proofErr w:type="spellStart"/>
            <w:r w:rsidRPr="003C7976">
              <w:rPr>
                <w:color w:val="auto"/>
              </w:rPr>
              <w:t>l’asile</w:t>
            </w:r>
            <w:proofErr w:type="spellEnd"/>
            <w:r w:rsidRPr="003C7976">
              <w:rPr>
                <w:color w:val="auto"/>
              </w:rPr>
              <w:t xml:space="preserve">. </w:t>
            </w:r>
            <w:proofErr w:type="spellStart"/>
            <w:r w:rsidRPr="003C7976">
              <w:rPr>
                <w:color w:val="auto"/>
              </w:rPr>
              <w:t>Le</w:t>
            </w:r>
            <w:proofErr w:type="spellEnd"/>
            <w:r w:rsidRPr="003C7976">
              <w:rPr>
                <w:color w:val="auto"/>
              </w:rPr>
              <w:t xml:space="preserve"> </w:t>
            </w:r>
            <w:proofErr w:type="spellStart"/>
            <w:r w:rsidRPr="003C7976">
              <w:rPr>
                <w:color w:val="auto"/>
              </w:rPr>
              <w:t>soutien</w:t>
            </w:r>
            <w:proofErr w:type="spellEnd"/>
            <w:r w:rsidRPr="003C7976">
              <w:rPr>
                <w:color w:val="auto"/>
              </w:rPr>
              <w:t xml:space="preserve"> </w:t>
            </w:r>
            <w:proofErr w:type="spellStart"/>
            <w:r w:rsidRPr="003C7976">
              <w:rPr>
                <w:color w:val="auto"/>
              </w:rPr>
              <w:t>au</w:t>
            </w:r>
            <w:proofErr w:type="spellEnd"/>
            <w:r w:rsidRPr="003C7976">
              <w:rPr>
                <w:color w:val="auto"/>
              </w:rPr>
              <w:t xml:space="preserve"> </w:t>
            </w:r>
            <w:proofErr w:type="spellStart"/>
            <w:r w:rsidRPr="003C7976">
              <w:rPr>
                <w:color w:val="auto"/>
              </w:rPr>
              <w:t>sein</w:t>
            </w:r>
            <w:proofErr w:type="spellEnd"/>
            <w:r w:rsidRPr="003C7976">
              <w:rPr>
                <w:color w:val="auto"/>
              </w:rPr>
              <w:t xml:space="preserve"> de </w:t>
            </w:r>
            <w:proofErr w:type="spellStart"/>
            <w:r w:rsidRPr="003C7976">
              <w:rPr>
                <w:color w:val="auto"/>
              </w:rPr>
              <w:t>l’Agence</w:t>
            </w:r>
            <w:proofErr w:type="spellEnd"/>
            <w:r w:rsidRPr="003C7976">
              <w:rPr>
                <w:color w:val="auto"/>
              </w:rPr>
              <w:t xml:space="preserve"> </w:t>
            </w:r>
            <w:proofErr w:type="spellStart"/>
            <w:r w:rsidRPr="003C7976">
              <w:rPr>
                <w:color w:val="auto"/>
              </w:rPr>
              <w:t>est</w:t>
            </w:r>
            <w:proofErr w:type="spellEnd"/>
            <w:r w:rsidRPr="003C7976">
              <w:rPr>
                <w:color w:val="auto"/>
              </w:rPr>
              <w:t xml:space="preserve"> </w:t>
            </w:r>
            <w:proofErr w:type="spellStart"/>
            <w:r w:rsidRPr="003C7976">
              <w:rPr>
                <w:color w:val="auto"/>
              </w:rPr>
              <w:t>fourni</w:t>
            </w:r>
            <w:proofErr w:type="spellEnd"/>
            <w:r w:rsidRPr="003C7976">
              <w:rPr>
                <w:color w:val="auto"/>
              </w:rPr>
              <w:t xml:space="preserve"> </w:t>
            </w:r>
            <w:proofErr w:type="spellStart"/>
            <w:r w:rsidRPr="003C7976">
              <w:rPr>
                <w:color w:val="auto"/>
              </w:rPr>
              <w:t>pendant</w:t>
            </w:r>
            <w:proofErr w:type="spellEnd"/>
            <w:r w:rsidRPr="003C7976">
              <w:rPr>
                <w:color w:val="auto"/>
              </w:rPr>
              <w:t xml:space="preserve"> </w:t>
            </w:r>
            <w:proofErr w:type="spellStart"/>
            <w:r w:rsidRPr="003C7976">
              <w:rPr>
                <w:color w:val="auto"/>
              </w:rPr>
              <w:t>une</w:t>
            </w:r>
            <w:proofErr w:type="spellEnd"/>
            <w:r w:rsidRPr="003C7976">
              <w:rPr>
                <w:color w:val="auto"/>
              </w:rPr>
              <w:t xml:space="preserve"> </w:t>
            </w:r>
            <w:proofErr w:type="spellStart"/>
            <w:r w:rsidRPr="003C7976">
              <w:rPr>
                <w:color w:val="auto"/>
              </w:rPr>
              <w:t>durée</w:t>
            </w:r>
            <w:proofErr w:type="spellEnd"/>
            <w:r w:rsidRPr="003C7976">
              <w:rPr>
                <w:color w:val="auto"/>
              </w:rPr>
              <w:t xml:space="preserve"> </w:t>
            </w:r>
            <w:proofErr w:type="spellStart"/>
            <w:r w:rsidRPr="003C7976">
              <w:rPr>
                <w:color w:val="auto"/>
              </w:rPr>
              <w:t>maximale</w:t>
            </w:r>
            <w:proofErr w:type="spellEnd"/>
            <w:r w:rsidRPr="003C7976">
              <w:rPr>
                <w:color w:val="auto"/>
              </w:rPr>
              <w:t xml:space="preserve"> de 3 </w:t>
            </w:r>
            <w:proofErr w:type="spellStart"/>
            <w:r w:rsidRPr="003C7976">
              <w:rPr>
                <w:color w:val="auto"/>
              </w:rPr>
              <w:t>mois</w:t>
            </w:r>
            <w:proofErr w:type="spellEnd"/>
            <w:r w:rsidRPr="003C7976">
              <w:rPr>
                <w:color w:val="auto"/>
              </w:rPr>
              <w:t xml:space="preserve">, </w:t>
            </w:r>
            <w:proofErr w:type="spellStart"/>
            <w:r w:rsidRPr="003C7976">
              <w:rPr>
                <w:color w:val="auto"/>
              </w:rPr>
              <w:t>puis</w:t>
            </w:r>
            <w:proofErr w:type="spellEnd"/>
            <w:r w:rsidRPr="003C7976">
              <w:rPr>
                <w:color w:val="auto"/>
              </w:rPr>
              <w:t xml:space="preserve"> </w:t>
            </w:r>
            <w:proofErr w:type="spellStart"/>
            <w:r w:rsidRPr="003C7976">
              <w:rPr>
                <w:color w:val="auto"/>
              </w:rPr>
              <w:t>se</w:t>
            </w:r>
            <w:proofErr w:type="spellEnd"/>
            <w:r w:rsidRPr="003C7976">
              <w:rPr>
                <w:color w:val="auto"/>
              </w:rPr>
              <w:t xml:space="preserve"> </w:t>
            </w:r>
            <w:proofErr w:type="spellStart"/>
            <w:r w:rsidRPr="003C7976">
              <w:rPr>
                <w:color w:val="auto"/>
              </w:rPr>
              <w:t>poursuit</w:t>
            </w:r>
            <w:proofErr w:type="spellEnd"/>
            <w:r w:rsidRPr="003C7976">
              <w:rPr>
                <w:color w:val="auto"/>
              </w:rPr>
              <w:t xml:space="preserve"> </w:t>
            </w:r>
            <w:proofErr w:type="spellStart"/>
            <w:r w:rsidRPr="003C7976">
              <w:rPr>
                <w:color w:val="auto"/>
              </w:rPr>
              <w:t>sur</w:t>
            </w:r>
            <w:proofErr w:type="spellEnd"/>
            <w:r w:rsidRPr="003C7976">
              <w:rPr>
                <w:color w:val="auto"/>
              </w:rPr>
              <w:t xml:space="preserve"> </w:t>
            </w:r>
            <w:proofErr w:type="spellStart"/>
            <w:r w:rsidRPr="003C7976">
              <w:rPr>
                <w:color w:val="auto"/>
              </w:rPr>
              <w:t>le</w:t>
            </w:r>
            <w:proofErr w:type="spellEnd"/>
            <w:r w:rsidRPr="003C7976">
              <w:rPr>
                <w:color w:val="auto"/>
              </w:rPr>
              <w:t xml:space="preserve"> </w:t>
            </w:r>
            <w:proofErr w:type="spellStart"/>
            <w:r w:rsidRPr="003C7976">
              <w:rPr>
                <w:color w:val="auto"/>
              </w:rPr>
              <w:t>territoire</w:t>
            </w:r>
            <w:proofErr w:type="spellEnd"/>
            <w:r w:rsidRPr="003C7976">
              <w:rPr>
                <w:color w:val="auto"/>
              </w:rPr>
              <w:t xml:space="preserve"> de </w:t>
            </w:r>
            <w:proofErr w:type="spellStart"/>
            <w:r w:rsidRPr="003C7976">
              <w:rPr>
                <w:color w:val="auto"/>
              </w:rPr>
              <w:t>la</w:t>
            </w:r>
            <w:proofErr w:type="spellEnd"/>
            <w:r w:rsidRPr="003C7976">
              <w:rPr>
                <w:color w:val="auto"/>
              </w:rPr>
              <w:t xml:space="preserve"> </w:t>
            </w:r>
            <w:proofErr w:type="spellStart"/>
            <w:r w:rsidRPr="003C7976">
              <w:rPr>
                <w:color w:val="auto"/>
              </w:rPr>
              <w:t>municipalité</w:t>
            </w:r>
            <w:proofErr w:type="spellEnd"/>
            <w:r w:rsidRPr="003C7976">
              <w:rPr>
                <w:color w:val="auto"/>
              </w:rPr>
              <w:t xml:space="preserve">. </w:t>
            </w:r>
            <w:proofErr w:type="spellStart"/>
            <w:r w:rsidRPr="003C7976">
              <w:rPr>
                <w:color w:val="auto"/>
              </w:rPr>
              <w:t>Si</w:t>
            </w:r>
            <w:proofErr w:type="spellEnd"/>
            <w:r w:rsidRPr="003C7976">
              <w:rPr>
                <w:color w:val="auto"/>
              </w:rPr>
              <w:t xml:space="preserve">, </w:t>
            </w:r>
            <w:proofErr w:type="spellStart"/>
            <w:r w:rsidRPr="003C7976">
              <w:rPr>
                <w:color w:val="auto"/>
              </w:rPr>
              <w:t>pendant</w:t>
            </w:r>
            <w:proofErr w:type="spellEnd"/>
            <w:r w:rsidRPr="003C7976">
              <w:rPr>
                <w:color w:val="auto"/>
              </w:rPr>
              <w:t xml:space="preserve"> </w:t>
            </w:r>
            <w:proofErr w:type="spellStart"/>
            <w:r w:rsidRPr="003C7976">
              <w:rPr>
                <w:color w:val="auto"/>
              </w:rPr>
              <w:t>cette</w:t>
            </w:r>
            <w:proofErr w:type="spellEnd"/>
            <w:r w:rsidRPr="003C7976">
              <w:rPr>
                <w:color w:val="auto"/>
              </w:rPr>
              <w:t xml:space="preserve"> </w:t>
            </w:r>
            <w:proofErr w:type="spellStart"/>
            <w:r w:rsidRPr="003C7976">
              <w:rPr>
                <w:color w:val="auto"/>
              </w:rPr>
              <w:t>période</w:t>
            </w:r>
            <w:proofErr w:type="spellEnd"/>
            <w:r w:rsidRPr="003C7976">
              <w:rPr>
                <w:color w:val="auto"/>
              </w:rPr>
              <w:t xml:space="preserve">, les </w:t>
            </w:r>
            <w:proofErr w:type="spellStart"/>
            <w:r w:rsidRPr="003C7976">
              <w:rPr>
                <w:color w:val="auto"/>
              </w:rPr>
              <w:t>personnes</w:t>
            </w:r>
            <w:proofErr w:type="spellEnd"/>
            <w:r w:rsidRPr="003C7976">
              <w:rPr>
                <w:color w:val="auto"/>
              </w:rPr>
              <w:t xml:space="preserve"> </w:t>
            </w:r>
            <w:proofErr w:type="spellStart"/>
            <w:r w:rsidRPr="003C7976">
              <w:rPr>
                <w:color w:val="auto"/>
              </w:rPr>
              <w:t>vulnérables</w:t>
            </w:r>
            <w:proofErr w:type="spellEnd"/>
            <w:r w:rsidRPr="003C7976">
              <w:rPr>
                <w:color w:val="auto"/>
              </w:rPr>
              <w:t xml:space="preserve"> ne </w:t>
            </w:r>
            <w:proofErr w:type="spellStart"/>
            <w:r w:rsidRPr="003C7976">
              <w:rPr>
                <w:color w:val="auto"/>
              </w:rPr>
              <w:t>parviennent</w:t>
            </w:r>
            <w:proofErr w:type="spellEnd"/>
            <w:r w:rsidRPr="003C7976">
              <w:rPr>
                <w:color w:val="auto"/>
              </w:rPr>
              <w:t xml:space="preserve"> pas à </w:t>
            </w:r>
            <w:proofErr w:type="spellStart"/>
            <w:r w:rsidRPr="003C7976">
              <w:rPr>
                <w:color w:val="auto"/>
              </w:rPr>
              <w:t>se</w:t>
            </w:r>
            <w:proofErr w:type="spellEnd"/>
            <w:r w:rsidRPr="003C7976">
              <w:rPr>
                <w:color w:val="auto"/>
              </w:rPr>
              <w:t xml:space="preserve"> </w:t>
            </w:r>
            <w:proofErr w:type="spellStart"/>
            <w:r w:rsidRPr="003C7976">
              <w:rPr>
                <w:color w:val="auto"/>
              </w:rPr>
              <w:t>préparer</w:t>
            </w:r>
            <w:proofErr w:type="spellEnd"/>
            <w:r w:rsidRPr="003C7976">
              <w:rPr>
                <w:color w:val="auto"/>
              </w:rPr>
              <w:t xml:space="preserve"> à </w:t>
            </w:r>
            <w:proofErr w:type="spellStart"/>
            <w:r w:rsidRPr="003C7976">
              <w:rPr>
                <w:color w:val="auto"/>
              </w:rPr>
              <w:t>poursuivre</w:t>
            </w:r>
            <w:proofErr w:type="spellEnd"/>
            <w:r w:rsidRPr="003C7976">
              <w:rPr>
                <w:color w:val="auto"/>
              </w:rPr>
              <w:t xml:space="preserve"> </w:t>
            </w:r>
            <w:proofErr w:type="spellStart"/>
            <w:r w:rsidRPr="003C7976">
              <w:rPr>
                <w:color w:val="auto"/>
              </w:rPr>
              <w:t>leur</w:t>
            </w:r>
            <w:proofErr w:type="spellEnd"/>
            <w:r w:rsidRPr="003C7976">
              <w:rPr>
                <w:color w:val="auto"/>
              </w:rPr>
              <w:t xml:space="preserve"> </w:t>
            </w:r>
            <w:proofErr w:type="spellStart"/>
            <w:r w:rsidRPr="003C7976">
              <w:rPr>
                <w:color w:val="auto"/>
              </w:rPr>
              <w:t>intégration</w:t>
            </w:r>
            <w:proofErr w:type="spellEnd"/>
            <w:r w:rsidRPr="003C7976">
              <w:rPr>
                <w:color w:val="auto"/>
              </w:rPr>
              <w:t xml:space="preserve"> </w:t>
            </w:r>
            <w:proofErr w:type="spellStart"/>
            <w:r w:rsidRPr="003C7976">
              <w:rPr>
                <w:color w:val="auto"/>
              </w:rPr>
              <w:t>sur</w:t>
            </w:r>
            <w:proofErr w:type="spellEnd"/>
            <w:r w:rsidRPr="003C7976">
              <w:rPr>
                <w:color w:val="auto"/>
              </w:rPr>
              <w:t xml:space="preserve"> </w:t>
            </w:r>
            <w:proofErr w:type="spellStart"/>
            <w:r w:rsidRPr="003C7976">
              <w:rPr>
                <w:color w:val="auto"/>
              </w:rPr>
              <w:t>le</w:t>
            </w:r>
            <w:proofErr w:type="spellEnd"/>
            <w:r w:rsidRPr="003C7976">
              <w:rPr>
                <w:color w:val="auto"/>
              </w:rPr>
              <w:t xml:space="preserve"> </w:t>
            </w:r>
            <w:proofErr w:type="spellStart"/>
            <w:r w:rsidRPr="003C7976">
              <w:rPr>
                <w:color w:val="auto"/>
              </w:rPr>
              <w:t>territoire</w:t>
            </w:r>
            <w:proofErr w:type="spellEnd"/>
            <w:r w:rsidRPr="003C7976">
              <w:rPr>
                <w:color w:val="auto"/>
              </w:rPr>
              <w:t xml:space="preserve"> </w:t>
            </w:r>
            <w:proofErr w:type="spellStart"/>
            <w:r w:rsidRPr="003C7976">
              <w:rPr>
                <w:color w:val="auto"/>
              </w:rPr>
              <w:t>municipal</w:t>
            </w:r>
            <w:proofErr w:type="spellEnd"/>
            <w:r w:rsidRPr="003C7976">
              <w:rPr>
                <w:color w:val="auto"/>
              </w:rPr>
              <w:t xml:space="preserve">, </w:t>
            </w:r>
            <w:proofErr w:type="spellStart"/>
            <w:r w:rsidRPr="003C7976">
              <w:rPr>
                <w:color w:val="auto"/>
              </w:rPr>
              <w:t>cette</w:t>
            </w:r>
            <w:proofErr w:type="spellEnd"/>
            <w:r w:rsidRPr="003C7976">
              <w:rPr>
                <w:color w:val="auto"/>
              </w:rPr>
              <w:t xml:space="preserve"> </w:t>
            </w:r>
            <w:proofErr w:type="spellStart"/>
            <w:r w:rsidRPr="003C7976">
              <w:rPr>
                <w:color w:val="auto"/>
              </w:rPr>
              <w:t>période</w:t>
            </w:r>
            <w:proofErr w:type="spellEnd"/>
            <w:r w:rsidRPr="003C7976">
              <w:rPr>
                <w:color w:val="auto"/>
              </w:rPr>
              <w:t xml:space="preserve"> </w:t>
            </w:r>
            <w:proofErr w:type="spellStart"/>
            <w:r w:rsidRPr="003C7976">
              <w:rPr>
                <w:color w:val="auto"/>
              </w:rPr>
              <w:t>peut</w:t>
            </w:r>
            <w:proofErr w:type="spellEnd"/>
            <w:r w:rsidRPr="003C7976">
              <w:rPr>
                <w:color w:val="auto"/>
              </w:rPr>
              <w:t xml:space="preserve"> </w:t>
            </w:r>
            <w:proofErr w:type="spellStart"/>
            <w:r w:rsidRPr="003C7976">
              <w:rPr>
                <w:color w:val="auto"/>
              </w:rPr>
              <w:t>être</w:t>
            </w:r>
            <w:proofErr w:type="spellEnd"/>
            <w:r w:rsidRPr="003C7976">
              <w:rPr>
                <w:color w:val="auto"/>
              </w:rPr>
              <w:t xml:space="preserve"> </w:t>
            </w:r>
            <w:proofErr w:type="spellStart"/>
            <w:r w:rsidRPr="003C7976">
              <w:rPr>
                <w:color w:val="auto"/>
              </w:rPr>
              <w:t>prolongée</w:t>
            </w:r>
            <w:proofErr w:type="spellEnd"/>
            <w:r w:rsidRPr="003C7976">
              <w:rPr>
                <w:color w:val="auto"/>
              </w:rPr>
              <w:t xml:space="preserve"> </w:t>
            </w:r>
            <w:proofErr w:type="spellStart"/>
            <w:r w:rsidRPr="003C7976">
              <w:rPr>
                <w:color w:val="auto"/>
              </w:rPr>
              <w:t>par</w:t>
            </w:r>
            <w:proofErr w:type="spellEnd"/>
            <w:r w:rsidRPr="003C7976">
              <w:rPr>
                <w:color w:val="auto"/>
              </w:rPr>
              <w:t xml:space="preserve"> </w:t>
            </w:r>
            <w:proofErr w:type="spellStart"/>
            <w:r w:rsidRPr="003C7976">
              <w:rPr>
                <w:color w:val="auto"/>
              </w:rPr>
              <w:t>décision</w:t>
            </w:r>
            <w:proofErr w:type="spellEnd"/>
            <w:r w:rsidRPr="003C7976">
              <w:rPr>
                <w:color w:val="auto"/>
              </w:rPr>
              <w:t xml:space="preserve"> du </w:t>
            </w:r>
            <w:proofErr w:type="spellStart"/>
            <w:r w:rsidRPr="003C7976">
              <w:rPr>
                <w:color w:val="auto"/>
              </w:rPr>
              <w:t>directeur</w:t>
            </w:r>
            <w:proofErr w:type="spellEnd"/>
            <w:r w:rsidRPr="003C7976">
              <w:rPr>
                <w:color w:val="auto"/>
              </w:rPr>
              <w:t xml:space="preserve"> de </w:t>
            </w:r>
            <w:proofErr w:type="spellStart"/>
            <w:r w:rsidRPr="003C7976">
              <w:rPr>
                <w:color w:val="auto"/>
              </w:rPr>
              <w:t>l’Agence</w:t>
            </w:r>
            <w:proofErr w:type="spellEnd"/>
            <w:r w:rsidRPr="003C7976">
              <w:rPr>
                <w:color w:val="auto"/>
              </w:rPr>
              <w:t xml:space="preserve">, </w:t>
            </w:r>
            <w:proofErr w:type="spellStart"/>
            <w:r w:rsidRPr="003C7976">
              <w:rPr>
                <w:color w:val="auto"/>
              </w:rPr>
              <w:t>mais</w:t>
            </w:r>
            <w:proofErr w:type="spellEnd"/>
            <w:r w:rsidRPr="003C7976">
              <w:rPr>
                <w:color w:val="auto"/>
              </w:rPr>
              <w:t xml:space="preserve"> </w:t>
            </w:r>
            <w:proofErr w:type="spellStart"/>
            <w:r w:rsidRPr="003C7976">
              <w:rPr>
                <w:color w:val="auto"/>
              </w:rPr>
              <w:t>la</w:t>
            </w:r>
            <w:proofErr w:type="spellEnd"/>
            <w:r w:rsidRPr="003C7976">
              <w:rPr>
                <w:color w:val="auto"/>
              </w:rPr>
              <w:t xml:space="preserve"> </w:t>
            </w:r>
            <w:proofErr w:type="spellStart"/>
            <w:r w:rsidRPr="003C7976">
              <w:rPr>
                <w:color w:val="auto"/>
              </w:rPr>
              <w:t>durée</w:t>
            </w:r>
            <w:proofErr w:type="spellEnd"/>
            <w:r w:rsidRPr="003C7976">
              <w:rPr>
                <w:color w:val="auto"/>
              </w:rPr>
              <w:t xml:space="preserve"> </w:t>
            </w:r>
            <w:proofErr w:type="spellStart"/>
            <w:r w:rsidRPr="003C7976">
              <w:rPr>
                <w:color w:val="auto"/>
              </w:rPr>
              <w:t>totale</w:t>
            </w:r>
            <w:proofErr w:type="spellEnd"/>
            <w:r w:rsidRPr="003C7976">
              <w:rPr>
                <w:color w:val="auto"/>
              </w:rPr>
              <w:t xml:space="preserve"> du </w:t>
            </w:r>
            <w:proofErr w:type="spellStart"/>
            <w:r w:rsidRPr="003C7976">
              <w:rPr>
                <w:color w:val="auto"/>
              </w:rPr>
              <w:t>soutien</w:t>
            </w:r>
            <w:proofErr w:type="spellEnd"/>
            <w:r w:rsidRPr="003C7976">
              <w:rPr>
                <w:color w:val="auto"/>
              </w:rPr>
              <w:t xml:space="preserve"> à </w:t>
            </w:r>
            <w:proofErr w:type="spellStart"/>
            <w:r w:rsidRPr="003C7976">
              <w:rPr>
                <w:color w:val="auto"/>
              </w:rPr>
              <w:t>l’intégration</w:t>
            </w:r>
            <w:proofErr w:type="spellEnd"/>
            <w:r w:rsidRPr="003C7976">
              <w:rPr>
                <w:color w:val="auto"/>
              </w:rPr>
              <w:t xml:space="preserve"> </w:t>
            </w:r>
            <w:proofErr w:type="spellStart"/>
            <w:r w:rsidRPr="003C7976">
              <w:rPr>
                <w:color w:val="auto"/>
              </w:rPr>
              <w:t>au</w:t>
            </w:r>
            <w:proofErr w:type="spellEnd"/>
            <w:r w:rsidRPr="003C7976">
              <w:rPr>
                <w:color w:val="auto"/>
              </w:rPr>
              <w:t xml:space="preserve"> </w:t>
            </w:r>
            <w:proofErr w:type="spellStart"/>
            <w:r w:rsidRPr="003C7976">
              <w:rPr>
                <w:color w:val="auto"/>
              </w:rPr>
              <w:t>sein</w:t>
            </w:r>
            <w:proofErr w:type="spellEnd"/>
            <w:r w:rsidRPr="003C7976">
              <w:rPr>
                <w:color w:val="auto"/>
              </w:rPr>
              <w:t xml:space="preserve"> de </w:t>
            </w:r>
            <w:proofErr w:type="spellStart"/>
            <w:r w:rsidRPr="003C7976">
              <w:rPr>
                <w:color w:val="auto"/>
              </w:rPr>
              <w:t>l’Agence</w:t>
            </w:r>
            <w:proofErr w:type="spellEnd"/>
            <w:r w:rsidRPr="003C7976">
              <w:rPr>
                <w:color w:val="auto"/>
              </w:rPr>
              <w:t xml:space="preserve"> ne </w:t>
            </w:r>
            <w:proofErr w:type="spellStart"/>
            <w:r w:rsidRPr="003C7976">
              <w:rPr>
                <w:color w:val="auto"/>
              </w:rPr>
              <w:t>peut</w:t>
            </w:r>
            <w:proofErr w:type="spellEnd"/>
            <w:r w:rsidRPr="003C7976">
              <w:rPr>
                <w:color w:val="auto"/>
              </w:rPr>
              <w:t xml:space="preserve"> pas </w:t>
            </w:r>
            <w:proofErr w:type="spellStart"/>
            <w:r w:rsidRPr="003C7976">
              <w:rPr>
                <w:color w:val="auto"/>
              </w:rPr>
              <w:t>excéder</w:t>
            </w:r>
            <w:proofErr w:type="spellEnd"/>
            <w:r w:rsidRPr="003C7976">
              <w:rPr>
                <w:color w:val="auto"/>
              </w:rPr>
              <w:t xml:space="preserve"> 6 </w:t>
            </w:r>
            <w:proofErr w:type="spellStart"/>
            <w:r w:rsidRPr="003C7976">
              <w:rPr>
                <w:color w:val="auto"/>
              </w:rPr>
              <w:t>mois</w:t>
            </w:r>
            <w:proofErr w:type="spellEnd"/>
            <w:r w:rsidRPr="003C7976">
              <w:rPr>
                <w:color w:val="auto"/>
              </w:rPr>
              <w:t>.</w:t>
            </w:r>
          </w:p>
        </w:tc>
      </w:tr>
      <w:tr w:rsidR="003C7976" w:rsidRPr="003C7976" w14:paraId="2E3B7E33" w14:textId="77777777" w:rsidTr="00A4076B">
        <w:trPr>
          <w:trHeight w:val="3676"/>
        </w:trPr>
        <w:tc>
          <w:tcPr>
            <w:tcW w:w="3256" w:type="dxa"/>
          </w:tcPr>
          <w:p w14:paraId="2E2E2971" w14:textId="77777777" w:rsidR="0080653D" w:rsidRPr="003C7976" w:rsidRDefault="0080653D" w:rsidP="0080653D"/>
          <w:p w14:paraId="44ABB6AD" w14:textId="77777777" w:rsidR="0080653D" w:rsidRPr="003C7976" w:rsidRDefault="0080653D" w:rsidP="0080653D">
            <w:pPr>
              <w:jc w:val="center"/>
              <w:rPr>
                <w:rFonts w:ascii="Times New Roman" w:hAnsi="Times New Roman" w:cs="Times New Roman"/>
                <w:sz w:val="32"/>
                <w:szCs w:val="32"/>
              </w:rPr>
            </w:pPr>
            <w:r w:rsidRPr="003C7976">
              <w:rPr>
                <w:rFonts w:ascii="Times New Roman" w:hAnsi="Times New Roman" w:cs="Times New Roman"/>
                <w:noProof/>
                <w:sz w:val="32"/>
                <w:szCs w:val="32"/>
                <w:lang w:val="en-US"/>
              </w:rPr>
              <w:drawing>
                <wp:inline distT="0" distB="0" distL="0" distR="0" wp14:anchorId="4333D6A6" wp14:editId="20B02B9D">
                  <wp:extent cx="1005840" cy="817696"/>
                  <wp:effectExtent l="0" t="0" r="3810" b="1905"/>
                  <wp:docPr id="6" name="Paveikslėlis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1030180" cy="837483"/>
                          </a:xfrm>
                          <a:prstGeom prst="rect">
                            <a:avLst/>
                          </a:prstGeom>
                          <a:noFill/>
                          <a:ln>
                            <a:noFill/>
                          </a:ln>
                        </pic:spPr>
                      </pic:pic>
                    </a:graphicData>
                  </a:graphic>
                </wp:inline>
              </w:drawing>
            </w:r>
          </w:p>
          <w:p w14:paraId="65D63EDC" w14:textId="6DE280FC" w:rsidR="0080653D" w:rsidRPr="003C7976" w:rsidRDefault="00683C89" w:rsidP="00462B50">
            <w:pPr>
              <w:pStyle w:val="Default"/>
              <w:jc w:val="center"/>
              <w:rPr>
                <w:color w:val="auto"/>
              </w:rPr>
            </w:pPr>
            <w:r w:rsidRPr="003C7976">
              <w:rPr>
                <w:b/>
                <w:bCs/>
                <w:i/>
                <w:iCs/>
                <w:color w:val="auto"/>
                <w:sz w:val="28"/>
                <w:szCs w:val="28"/>
                <w:lang w:val="fr-FR"/>
              </w:rPr>
              <w:t>Documents à fournir par les étrangers bénéfici</w:t>
            </w:r>
            <w:r w:rsidR="00462B50" w:rsidRPr="003C7976">
              <w:rPr>
                <w:b/>
                <w:bCs/>
                <w:i/>
                <w:iCs/>
                <w:color w:val="auto"/>
                <w:sz w:val="28"/>
                <w:szCs w:val="28"/>
                <w:lang w:val="fr-FR"/>
              </w:rPr>
              <w:t>ant de l</w:t>
            </w:r>
            <w:r w:rsidRPr="003C7976">
              <w:rPr>
                <w:b/>
                <w:bCs/>
                <w:i/>
                <w:iCs/>
                <w:color w:val="auto"/>
                <w:sz w:val="28"/>
                <w:szCs w:val="28"/>
                <w:lang w:val="fr-FR"/>
              </w:rPr>
              <w:t xml:space="preserve">’asile pour bénéficier le soutien d’État à l’intégration </w:t>
            </w:r>
          </w:p>
        </w:tc>
        <w:tc>
          <w:tcPr>
            <w:tcW w:w="6520" w:type="dxa"/>
          </w:tcPr>
          <w:p w14:paraId="2209ADFA" w14:textId="36037519" w:rsidR="0080653D" w:rsidRPr="003C7976" w:rsidRDefault="00B20312" w:rsidP="0080653D">
            <w:p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L</w:t>
            </w:r>
            <w:r w:rsidR="003C75E5" w:rsidRPr="003C7976">
              <w:rPr>
                <w:rFonts w:ascii="Times New Roman" w:hAnsi="Times New Roman" w:cs="Times New Roman"/>
                <w:sz w:val="24"/>
                <w:szCs w:val="24"/>
                <w:lang w:val="fr-FR"/>
              </w:rPr>
              <w:t xml:space="preserve">’étranger </w:t>
            </w:r>
            <w:r w:rsidR="00462B50" w:rsidRPr="003C7976">
              <w:rPr>
                <w:rFonts w:ascii="Times New Roman" w:hAnsi="Times New Roman" w:cs="Times New Roman"/>
                <w:sz w:val="24"/>
                <w:szCs w:val="24"/>
                <w:lang w:val="fr-FR"/>
              </w:rPr>
              <w:t xml:space="preserve">bénéficiant de </w:t>
            </w:r>
            <w:r w:rsidR="001C4763" w:rsidRPr="003C7976">
              <w:rPr>
                <w:rFonts w:ascii="Times New Roman" w:hAnsi="Times New Roman" w:cs="Times New Roman"/>
                <w:sz w:val="24"/>
                <w:szCs w:val="24"/>
                <w:lang w:val="fr-FR"/>
              </w:rPr>
              <w:t>l’</w:t>
            </w:r>
            <w:r w:rsidRPr="003C7976">
              <w:rPr>
                <w:rFonts w:ascii="Times New Roman" w:hAnsi="Times New Roman" w:cs="Times New Roman"/>
                <w:sz w:val="24"/>
                <w:szCs w:val="24"/>
                <w:lang w:val="fr-FR"/>
              </w:rPr>
              <w:t xml:space="preserve">asile fournit au </w:t>
            </w:r>
            <w:r w:rsidR="00D4359A" w:rsidRPr="003C7976">
              <w:rPr>
                <w:rFonts w:ascii="Times New Roman" w:hAnsi="Times New Roman" w:cs="Times New Roman"/>
                <w:sz w:val="24"/>
                <w:szCs w:val="24"/>
                <w:lang w:val="fr-FR"/>
              </w:rPr>
              <w:t>Agence</w:t>
            </w:r>
            <w:r w:rsidRPr="003C7976">
              <w:rPr>
                <w:rFonts w:ascii="Times New Roman" w:hAnsi="Times New Roman" w:cs="Times New Roman"/>
                <w:sz w:val="24"/>
                <w:szCs w:val="24"/>
                <w:lang w:val="fr-FR"/>
              </w:rPr>
              <w:t xml:space="preserve"> d’accueil de réfugiés les documents suivants :</w:t>
            </w:r>
            <w:r w:rsidR="003C75E5" w:rsidRPr="003C7976">
              <w:rPr>
                <w:rFonts w:ascii="Times New Roman" w:hAnsi="Times New Roman" w:cs="Times New Roman"/>
                <w:sz w:val="24"/>
                <w:szCs w:val="24"/>
                <w:lang w:val="fr-FR"/>
              </w:rPr>
              <w:t xml:space="preserve"> </w:t>
            </w:r>
          </w:p>
          <w:p w14:paraId="686402D8" w14:textId="633B0699" w:rsidR="0080653D" w:rsidRPr="003C7976" w:rsidRDefault="001C4763" w:rsidP="0080653D">
            <w:pPr>
              <w:pStyle w:val="Sraopastraipa"/>
              <w:numPr>
                <w:ilvl w:val="0"/>
                <w:numId w:val="11"/>
              </w:numPr>
              <w:ind w:left="318" w:hanging="318"/>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Un permis de séjour en République de Lituanie </w:t>
            </w:r>
            <w:r w:rsidR="0080653D" w:rsidRPr="003C7976">
              <w:rPr>
                <w:rFonts w:ascii="Times New Roman" w:hAnsi="Times New Roman" w:cs="Times New Roman"/>
                <w:sz w:val="24"/>
                <w:szCs w:val="24"/>
                <w:lang w:val="fr-FR"/>
              </w:rPr>
              <w:t>;</w:t>
            </w:r>
          </w:p>
          <w:p w14:paraId="5FCE0D0E" w14:textId="4C727FD3" w:rsidR="0080653D" w:rsidRPr="003C7976" w:rsidRDefault="001C4763" w:rsidP="0080653D">
            <w:pPr>
              <w:pStyle w:val="Sraopastraipa"/>
              <w:numPr>
                <w:ilvl w:val="0"/>
                <w:numId w:val="11"/>
              </w:numPr>
              <w:ind w:left="318" w:hanging="318"/>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Une déclaration de revenus remplie et signée </w:t>
            </w:r>
            <w:r w:rsidR="007C0F60" w:rsidRPr="003C7976">
              <w:rPr>
                <w:rFonts w:ascii="Times New Roman" w:hAnsi="Times New Roman" w:cs="Times New Roman"/>
                <w:sz w:val="24"/>
                <w:szCs w:val="24"/>
                <w:lang w:val="fr-FR"/>
              </w:rPr>
              <w:t>;</w:t>
            </w:r>
          </w:p>
          <w:p w14:paraId="2505D5A2" w14:textId="5CAD2141" w:rsidR="0080653D" w:rsidRPr="003C7976" w:rsidRDefault="001C4763" w:rsidP="0080653D">
            <w:pPr>
              <w:pStyle w:val="Sraopastraipa"/>
              <w:numPr>
                <w:ilvl w:val="0"/>
                <w:numId w:val="11"/>
              </w:numPr>
              <w:ind w:left="318" w:hanging="318"/>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Une demande de soutien à l’intégration dans la municipalité ;</w:t>
            </w:r>
          </w:p>
          <w:p w14:paraId="7ED7C433" w14:textId="35E902D3" w:rsidR="0080653D" w:rsidRPr="003C7976" w:rsidRDefault="001C4763" w:rsidP="0080653D">
            <w:pPr>
              <w:pStyle w:val="Sraopastraipa"/>
              <w:numPr>
                <w:ilvl w:val="0"/>
                <w:numId w:val="11"/>
              </w:numPr>
              <w:ind w:left="318" w:hanging="318"/>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Un questionnaire rempli et signé par un étranger </w:t>
            </w:r>
            <w:r w:rsidR="007C0F60" w:rsidRPr="003C7976">
              <w:rPr>
                <w:rFonts w:ascii="Times New Roman" w:hAnsi="Times New Roman" w:cs="Times New Roman"/>
                <w:sz w:val="24"/>
                <w:szCs w:val="24"/>
                <w:lang w:val="fr-FR"/>
              </w:rPr>
              <w:t>;</w:t>
            </w:r>
            <w:r w:rsidR="0080653D" w:rsidRPr="003C7976">
              <w:rPr>
                <w:rFonts w:ascii="Times New Roman" w:hAnsi="Times New Roman" w:cs="Times New Roman"/>
                <w:sz w:val="24"/>
                <w:szCs w:val="24"/>
                <w:lang w:val="fr-FR"/>
              </w:rPr>
              <w:t xml:space="preserve"> </w:t>
            </w:r>
          </w:p>
          <w:p w14:paraId="134F0772" w14:textId="6FF07C95" w:rsidR="0080653D" w:rsidRPr="003C7976" w:rsidRDefault="001C4763" w:rsidP="0080653D">
            <w:pPr>
              <w:pStyle w:val="Sraopastraipa"/>
              <w:numPr>
                <w:ilvl w:val="0"/>
                <w:numId w:val="11"/>
              </w:numPr>
              <w:ind w:left="318" w:hanging="318"/>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Un contrat de travail ou un contrat de location signé ; un contrat avec signé avec un établissement d’enseignement pour enfants ; </w:t>
            </w:r>
            <w:r w:rsidR="0080653D" w:rsidRPr="003C7976">
              <w:rPr>
                <w:rFonts w:ascii="Times New Roman" w:hAnsi="Times New Roman" w:cs="Times New Roman"/>
                <w:sz w:val="24"/>
                <w:szCs w:val="24"/>
                <w:lang w:val="fr-FR"/>
              </w:rPr>
              <w:t xml:space="preserve"> </w:t>
            </w:r>
          </w:p>
          <w:p w14:paraId="73D6A0C9" w14:textId="41EEF604" w:rsidR="0080653D" w:rsidRPr="003C7976" w:rsidRDefault="001C4763" w:rsidP="0080653D">
            <w:pPr>
              <w:pStyle w:val="Sraopastraipa"/>
              <w:numPr>
                <w:ilvl w:val="0"/>
                <w:numId w:val="11"/>
              </w:numPr>
              <w:ind w:left="318" w:hanging="318"/>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Une attestation de domicile déclaré </w:t>
            </w:r>
            <w:r w:rsidR="0080653D" w:rsidRPr="003C7976">
              <w:rPr>
                <w:rFonts w:ascii="Times New Roman" w:hAnsi="Times New Roman" w:cs="Times New Roman"/>
                <w:sz w:val="24"/>
                <w:szCs w:val="24"/>
                <w:lang w:val="fr-FR"/>
              </w:rPr>
              <w:t>;</w:t>
            </w:r>
          </w:p>
          <w:p w14:paraId="4BA700AB" w14:textId="773B16C5" w:rsidR="0080653D" w:rsidRPr="003C7976" w:rsidRDefault="001C4763" w:rsidP="0080653D">
            <w:pPr>
              <w:pStyle w:val="Sraopastraipa"/>
              <w:numPr>
                <w:ilvl w:val="0"/>
                <w:numId w:val="11"/>
              </w:numPr>
              <w:ind w:left="318" w:hanging="318"/>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Les coordonnées bancaires d’un compte bancaire détenu en République de </w:t>
            </w:r>
            <w:r w:rsidR="00E01500" w:rsidRPr="003C7976">
              <w:rPr>
                <w:rFonts w:ascii="Times New Roman" w:hAnsi="Times New Roman" w:cs="Times New Roman"/>
                <w:sz w:val="24"/>
                <w:szCs w:val="24"/>
                <w:lang w:val="fr-FR"/>
              </w:rPr>
              <w:t xml:space="preserve">Lituanie </w:t>
            </w:r>
            <w:r w:rsidR="0080653D" w:rsidRPr="003C7976">
              <w:rPr>
                <w:rFonts w:ascii="Times New Roman" w:hAnsi="Times New Roman" w:cs="Times New Roman"/>
                <w:sz w:val="24"/>
                <w:szCs w:val="24"/>
                <w:lang w:val="fr-FR"/>
              </w:rPr>
              <w:t>(p</w:t>
            </w:r>
            <w:r w:rsidR="00E01500" w:rsidRPr="003C7976">
              <w:rPr>
                <w:rFonts w:ascii="Times New Roman" w:hAnsi="Times New Roman" w:cs="Times New Roman"/>
                <w:sz w:val="24"/>
                <w:szCs w:val="24"/>
                <w:lang w:val="fr-FR"/>
              </w:rPr>
              <w:t xml:space="preserve">ar exemple, </w:t>
            </w:r>
            <w:r w:rsidR="0080653D" w:rsidRPr="003C7976">
              <w:rPr>
                <w:rFonts w:ascii="Times New Roman" w:hAnsi="Times New Roman" w:cs="Times New Roman"/>
                <w:sz w:val="24"/>
                <w:szCs w:val="24"/>
                <w:lang w:val="fr-FR"/>
              </w:rPr>
              <w:t>PAYSERA, SEB, SWEDBANK, LUMINOR, REVOLUT)</w:t>
            </w:r>
            <w:r w:rsidR="00E01500" w:rsidRPr="003C7976">
              <w:rPr>
                <w:rFonts w:ascii="Times New Roman" w:hAnsi="Times New Roman" w:cs="Times New Roman"/>
                <w:sz w:val="24"/>
                <w:szCs w:val="24"/>
                <w:lang w:val="fr-FR"/>
              </w:rPr>
              <w:t xml:space="preserve"> </w:t>
            </w:r>
            <w:r w:rsidR="0080653D" w:rsidRPr="003C7976">
              <w:rPr>
                <w:rFonts w:ascii="Times New Roman" w:hAnsi="Times New Roman" w:cs="Times New Roman"/>
                <w:sz w:val="24"/>
                <w:szCs w:val="24"/>
                <w:lang w:val="fr-FR"/>
              </w:rPr>
              <w:t>;</w:t>
            </w:r>
          </w:p>
          <w:p w14:paraId="67366E89" w14:textId="0CFE745E" w:rsidR="0080653D" w:rsidRPr="003C7976" w:rsidRDefault="00E01500" w:rsidP="00462B50">
            <w:pPr>
              <w:jc w:val="both"/>
              <w:rPr>
                <w:rFonts w:ascii="Times New Roman" w:hAnsi="Times New Roman" w:cs="Times New Roman"/>
                <w:lang w:val="fr-FR"/>
              </w:rPr>
            </w:pPr>
            <w:r w:rsidRPr="003C7976">
              <w:rPr>
                <w:rFonts w:ascii="Times New Roman" w:hAnsi="Times New Roman" w:cs="Times New Roman"/>
                <w:sz w:val="24"/>
                <w:szCs w:val="24"/>
                <w:lang w:val="fr-FR"/>
              </w:rPr>
              <w:t xml:space="preserve">L’étranger </w:t>
            </w:r>
            <w:r w:rsidR="00462B50" w:rsidRPr="003C7976">
              <w:rPr>
                <w:rFonts w:ascii="Times New Roman" w:hAnsi="Times New Roman" w:cs="Times New Roman"/>
                <w:sz w:val="24"/>
                <w:szCs w:val="24"/>
                <w:lang w:val="fr-FR"/>
              </w:rPr>
              <w:t xml:space="preserve">bénéficiant de </w:t>
            </w:r>
            <w:r w:rsidRPr="003C7976">
              <w:rPr>
                <w:rFonts w:ascii="Times New Roman" w:hAnsi="Times New Roman" w:cs="Times New Roman"/>
                <w:sz w:val="24"/>
                <w:szCs w:val="24"/>
                <w:lang w:val="fr-FR"/>
              </w:rPr>
              <w:t xml:space="preserve">l’asile signe un contrat avec </w:t>
            </w:r>
            <w:r w:rsidR="00F25BC4" w:rsidRPr="003C7976">
              <w:rPr>
                <w:rFonts w:ascii="Times New Roman" w:hAnsi="Times New Roman" w:cs="Times New Roman"/>
                <w:lang w:val="fr-FR"/>
              </w:rPr>
              <w:t>l’Agence d’accueil et d’intégration</w:t>
            </w:r>
            <w:r w:rsidR="00E827C3" w:rsidRPr="003C7976">
              <w:rPr>
                <w:rFonts w:ascii="Times New Roman" w:hAnsi="Times New Roman" w:cs="Times New Roman"/>
                <w:sz w:val="24"/>
                <w:szCs w:val="24"/>
                <w:lang w:val="fr-FR"/>
              </w:rPr>
              <w:t xml:space="preserve"> </w:t>
            </w:r>
            <w:r w:rsidRPr="003C7976">
              <w:rPr>
                <w:rFonts w:ascii="Times New Roman" w:hAnsi="Times New Roman" w:cs="Times New Roman"/>
                <w:sz w:val="24"/>
                <w:szCs w:val="24"/>
                <w:lang w:val="fr-FR"/>
              </w:rPr>
              <w:t xml:space="preserve">pour le soutien à l’intégration. </w:t>
            </w:r>
          </w:p>
        </w:tc>
      </w:tr>
      <w:tr w:rsidR="003C7976" w:rsidRPr="003C7976" w14:paraId="10B0D016" w14:textId="77777777" w:rsidTr="00A4076B">
        <w:trPr>
          <w:trHeight w:val="274"/>
        </w:trPr>
        <w:tc>
          <w:tcPr>
            <w:tcW w:w="3256" w:type="dxa"/>
          </w:tcPr>
          <w:p w14:paraId="3262E77B" w14:textId="77777777" w:rsidR="0080653D" w:rsidRPr="003C7976" w:rsidRDefault="0080653D" w:rsidP="0080653D">
            <w:pPr>
              <w:jc w:val="center"/>
              <w:rPr>
                <w:rFonts w:ascii="Times New Roman" w:hAnsi="Times New Roman" w:cs="Times New Roman"/>
                <w:b/>
                <w:bCs/>
                <w:i/>
                <w:iCs/>
                <w:sz w:val="28"/>
                <w:szCs w:val="28"/>
              </w:rPr>
            </w:pPr>
          </w:p>
          <w:p w14:paraId="1A025E8F" w14:textId="77777777" w:rsidR="00603216" w:rsidRPr="003C7976" w:rsidRDefault="00603216" w:rsidP="0080653D">
            <w:pPr>
              <w:jc w:val="center"/>
              <w:rPr>
                <w:rFonts w:ascii="Times New Roman" w:hAnsi="Times New Roman" w:cs="Times New Roman"/>
                <w:b/>
                <w:bCs/>
                <w:i/>
                <w:iCs/>
                <w:sz w:val="28"/>
                <w:szCs w:val="28"/>
              </w:rPr>
            </w:pPr>
          </w:p>
          <w:p w14:paraId="548E3390" w14:textId="77777777" w:rsidR="00603216" w:rsidRPr="003C7976" w:rsidRDefault="00603216" w:rsidP="0080653D">
            <w:pPr>
              <w:jc w:val="center"/>
              <w:rPr>
                <w:rFonts w:ascii="Times New Roman" w:hAnsi="Times New Roman" w:cs="Times New Roman"/>
                <w:b/>
                <w:bCs/>
                <w:i/>
                <w:iCs/>
                <w:sz w:val="28"/>
                <w:szCs w:val="28"/>
              </w:rPr>
            </w:pPr>
          </w:p>
          <w:p w14:paraId="7F91A6B3" w14:textId="77777777" w:rsidR="00603216" w:rsidRPr="003C7976" w:rsidRDefault="00603216" w:rsidP="0080653D">
            <w:pPr>
              <w:jc w:val="center"/>
              <w:rPr>
                <w:rFonts w:ascii="Times New Roman" w:hAnsi="Times New Roman" w:cs="Times New Roman"/>
                <w:b/>
                <w:bCs/>
                <w:i/>
                <w:iCs/>
                <w:sz w:val="28"/>
                <w:szCs w:val="28"/>
              </w:rPr>
            </w:pPr>
          </w:p>
          <w:p w14:paraId="1930F70F" w14:textId="6E5CF78C" w:rsidR="0080653D" w:rsidRPr="003C7976" w:rsidRDefault="0080653D" w:rsidP="0080653D">
            <w:pPr>
              <w:jc w:val="center"/>
              <w:rPr>
                <w:rFonts w:ascii="Times New Roman" w:hAnsi="Times New Roman" w:cs="Times New Roman"/>
                <w:b/>
                <w:bCs/>
                <w:i/>
                <w:iCs/>
                <w:sz w:val="28"/>
                <w:szCs w:val="28"/>
              </w:rPr>
            </w:pPr>
            <w:r w:rsidRPr="003C7976">
              <w:rPr>
                <w:noProof/>
                <w:lang w:val="en-US"/>
              </w:rPr>
              <w:drawing>
                <wp:inline distT="0" distB="0" distL="0" distR="0" wp14:anchorId="580E4844" wp14:editId="734FAAF8">
                  <wp:extent cx="1229612" cy="784860"/>
                  <wp:effectExtent l="0" t="0" r="8890" b="0"/>
                  <wp:docPr id="3" name="Paveikslėlis 3" descr="Failing To Plan Is Planning To Fail Says Allen Lakein - Kivo Dai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Failing To Plan Is Planning To Fail Says Allen Lakein - Kivo Daily"/>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245354" cy="794908"/>
                          </a:xfrm>
                          <a:prstGeom prst="rect">
                            <a:avLst/>
                          </a:prstGeom>
                          <a:noFill/>
                          <a:ln>
                            <a:noFill/>
                          </a:ln>
                        </pic:spPr>
                      </pic:pic>
                    </a:graphicData>
                  </a:graphic>
                </wp:inline>
              </w:drawing>
            </w:r>
          </w:p>
          <w:p w14:paraId="00006869" w14:textId="09862DBF" w:rsidR="0080653D" w:rsidRPr="003C7976" w:rsidRDefault="00E01500" w:rsidP="00E01500">
            <w:pPr>
              <w:jc w:val="center"/>
              <w:rPr>
                <w:rFonts w:ascii="Times New Roman" w:hAnsi="Times New Roman" w:cs="Times New Roman"/>
                <w:b/>
                <w:bCs/>
                <w:i/>
                <w:iCs/>
                <w:sz w:val="28"/>
                <w:szCs w:val="28"/>
                <w:lang w:val="fr-FR"/>
              </w:rPr>
            </w:pPr>
            <w:r w:rsidRPr="003C7976">
              <w:rPr>
                <w:rFonts w:ascii="Times New Roman" w:hAnsi="Times New Roman" w:cs="Times New Roman"/>
                <w:b/>
                <w:bCs/>
                <w:i/>
                <w:iCs/>
                <w:sz w:val="28"/>
                <w:szCs w:val="28"/>
                <w:lang w:val="fr-FR"/>
              </w:rPr>
              <w:t>Plan d’</w:t>
            </w:r>
            <w:r w:rsidR="005C4C11" w:rsidRPr="003C7976">
              <w:rPr>
                <w:rFonts w:ascii="Times New Roman" w:hAnsi="Times New Roman" w:cs="Times New Roman"/>
                <w:b/>
                <w:bCs/>
                <w:i/>
                <w:iCs/>
                <w:sz w:val="28"/>
                <w:szCs w:val="28"/>
                <w:lang w:val="fr-FR"/>
              </w:rPr>
              <w:t>intégration individuel</w:t>
            </w:r>
          </w:p>
        </w:tc>
        <w:tc>
          <w:tcPr>
            <w:tcW w:w="6520" w:type="dxa"/>
          </w:tcPr>
          <w:p w14:paraId="31214D87" w14:textId="77777777" w:rsidR="00487B07" w:rsidRPr="003C7976" w:rsidRDefault="00487B07" w:rsidP="00487B07">
            <w:pPr>
              <w:jc w:val="both"/>
              <w:rPr>
                <w:rFonts w:ascii="Times New Roman" w:hAnsi="Times New Roman" w:cs="Times New Roman"/>
                <w:b/>
                <w:bCs/>
                <w:sz w:val="24"/>
                <w:szCs w:val="24"/>
              </w:rPr>
            </w:pPr>
            <w:proofErr w:type="spellStart"/>
            <w:r w:rsidRPr="003C7976">
              <w:rPr>
                <w:rFonts w:ascii="Times New Roman" w:hAnsi="Times New Roman" w:cs="Times New Roman"/>
                <w:b/>
                <w:bCs/>
                <w:sz w:val="24"/>
                <w:szCs w:val="24"/>
              </w:rPr>
              <w:t>Plan</w:t>
            </w:r>
            <w:proofErr w:type="spellEnd"/>
            <w:r w:rsidRPr="003C7976">
              <w:rPr>
                <w:rFonts w:ascii="Times New Roman" w:hAnsi="Times New Roman" w:cs="Times New Roman"/>
                <w:b/>
                <w:bCs/>
                <w:sz w:val="24"/>
                <w:szCs w:val="24"/>
              </w:rPr>
              <w:t xml:space="preserve"> </w:t>
            </w:r>
            <w:proofErr w:type="spellStart"/>
            <w:r w:rsidRPr="003C7976">
              <w:rPr>
                <w:rFonts w:ascii="Times New Roman" w:hAnsi="Times New Roman" w:cs="Times New Roman"/>
                <w:b/>
                <w:bCs/>
                <w:sz w:val="24"/>
                <w:szCs w:val="24"/>
              </w:rPr>
              <w:t>individuel</w:t>
            </w:r>
            <w:proofErr w:type="spellEnd"/>
            <w:r w:rsidRPr="003C7976">
              <w:rPr>
                <w:rFonts w:ascii="Times New Roman" w:hAnsi="Times New Roman" w:cs="Times New Roman"/>
                <w:b/>
                <w:bCs/>
                <w:sz w:val="24"/>
                <w:szCs w:val="24"/>
              </w:rPr>
              <w:t xml:space="preserve"> </w:t>
            </w:r>
            <w:proofErr w:type="spellStart"/>
            <w:r w:rsidRPr="003C7976">
              <w:rPr>
                <w:rFonts w:ascii="Times New Roman" w:hAnsi="Times New Roman" w:cs="Times New Roman"/>
                <w:b/>
                <w:bCs/>
                <w:sz w:val="24"/>
                <w:szCs w:val="24"/>
              </w:rPr>
              <w:t>d’intégration</w:t>
            </w:r>
            <w:proofErr w:type="spellEnd"/>
          </w:p>
          <w:p w14:paraId="1F5D246E" w14:textId="230FD313" w:rsidR="00487B07" w:rsidRPr="003C7976" w:rsidRDefault="00487B07" w:rsidP="00487B07">
            <w:pPr>
              <w:jc w:val="both"/>
              <w:rPr>
                <w:rFonts w:ascii="Times New Roman" w:hAnsi="Times New Roman" w:cs="Times New Roman"/>
                <w:sz w:val="24"/>
                <w:szCs w:val="24"/>
              </w:rPr>
            </w:pPr>
            <w:r w:rsidRPr="003C7976">
              <w:rPr>
                <w:rFonts w:ascii="Times New Roman" w:hAnsi="Times New Roman" w:cs="Times New Roman"/>
                <w:sz w:val="24"/>
                <w:szCs w:val="24"/>
              </w:rPr>
              <w:br/>
            </w: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plan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individuel</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est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un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plan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élaboré</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pour</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un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réfugié</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ou</w:t>
            </w:r>
            <w:proofErr w:type="spellEnd"/>
            <w:r w:rsidRPr="003C7976">
              <w:rPr>
                <w:rFonts w:ascii="Times New Roman" w:hAnsi="Times New Roman" w:cs="Times New Roman"/>
                <w:sz w:val="24"/>
                <w:szCs w:val="24"/>
              </w:rPr>
              <w:t xml:space="preserve"> (et) les </w:t>
            </w:r>
            <w:proofErr w:type="spellStart"/>
            <w:r w:rsidRPr="003C7976">
              <w:rPr>
                <w:rFonts w:ascii="Times New Roman" w:hAnsi="Times New Roman" w:cs="Times New Roman"/>
                <w:sz w:val="24"/>
                <w:szCs w:val="24"/>
              </w:rPr>
              <w:t>membres</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sa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famille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qui</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en</w:t>
            </w:r>
            <w:proofErr w:type="spellEnd"/>
            <w:r w:rsidRPr="003C7976">
              <w:rPr>
                <w:rFonts w:ascii="Times New Roman" w:hAnsi="Times New Roman" w:cs="Times New Roman"/>
                <w:sz w:val="24"/>
                <w:szCs w:val="24"/>
              </w:rPr>
              <w:t xml:space="preserve"> tenant </w:t>
            </w:r>
            <w:proofErr w:type="spellStart"/>
            <w:r w:rsidRPr="003C7976">
              <w:rPr>
                <w:rFonts w:ascii="Times New Roman" w:hAnsi="Times New Roman" w:cs="Times New Roman"/>
                <w:sz w:val="24"/>
                <w:szCs w:val="24"/>
              </w:rPr>
              <w:t>compte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besoins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compétences</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potentiel</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individuels</w:t>
            </w:r>
            <w:proofErr w:type="spellEnd"/>
            <w:r w:rsidRPr="003C7976">
              <w:rPr>
                <w:rFonts w:ascii="Times New Roman" w:hAnsi="Times New Roman" w:cs="Times New Roman"/>
                <w:sz w:val="24"/>
                <w:szCs w:val="24"/>
              </w:rPr>
              <w:t xml:space="preserve"> du </w:t>
            </w:r>
            <w:proofErr w:type="spellStart"/>
            <w:r w:rsidRPr="003C7976">
              <w:rPr>
                <w:rFonts w:ascii="Times New Roman" w:hAnsi="Times New Roman" w:cs="Times New Roman"/>
                <w:sz w:val="24"/>
                <w:szCs w:val="24"/>
              </w:rPr>
              <w:t>réfugié</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ou</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des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membres</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sa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famille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prévoit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mesures</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soutien</w:t>
            </w:r>
            <w:proofErr w:type="spellEnd"/>
            <w:r w:rsidRPr="003C7976">
              <w:rPr>
                <w:rFonts w:ascii="Times New Roman" w:hAnsi="Times New Roman" w:cs="Times New Roman"/>
                <w:sz w:val="24"/>
                <w:szCs w:val="24"/>
              </w:rPr>
              <w:t xml:space="preserve"> social, </w:t>
            </w:r>
            <w:proofErr w:type="spellStart"/>
            <w:r w:rsidRPr="003C7976">
              <w:rPr>
                <w:rFonts w:ascii="Times New Roman" w:hAnsi="Times New Roman" w:cs="Times New Roman"/>
                <w:sz w:val="24"/>
                <w:szCs w:val="24"/>
              </w:rPr>
              <w:t>sanitaire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éducatif</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psychologique</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autres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ainsi</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que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mesures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d’autonomisation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pour</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faciliter</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l’intégration</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définit</w:t>
            </w:r>
            <w:proofErr w:type="spellEnd"/>
            <w:r w:rsidRPr="003C7976">
              <w:rPr>
                <w:rFonts w:ascii="Times New Roman" w:hAnsi="Times New Roman" w:cs="Times New Roman"/>
                <w:sz w:val="24"/>
                <w:szCs w:val="24"/>
              </w:rPr>
              <w:t xml:space="preserve"> les </w:t>
            </w:r>
            <w:proofErr w:type="spellStart"/>
            <w:r w:rsidRPr="003C7976">
              <w:rPr>
                <w:rFonts w:ascii="Times New Roman" w:hAnsi="Times New Roman" w:cs="Times New Roman"/>
                <w:sz w:val="24"/>
                <w:szCs w:val="24"/>
              </w:rPr>
              <w:t>indicateurs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d’évaluation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progrès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individuels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matière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w:t>
            </w:r>
          </w:p>
          <w:p w14:paraId="534B55B8" w14:textId="77777777" w:rsidR="00487B07" w:rsidRPr="003C7976" w:rsidRDefault="00487B07" w:rsidP="00487B07">
            <w:pPr>
              <w:jc w:val="both"/>
              <w:rPr>
                <w:rFonts w:ascii="Times New Roman" w:hAnsi="Times New Roman" w:cs="Times New Roman"/>
                <w:sz w:val="24"/>
                <w:szCs w:val="24"/>
              </w:rPr>
            </w:pP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plan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individuel</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est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document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principal</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définissant</w:t>
            </w:r>
            <w:proofErr w:type="spellEnd"/>
            <w:r w:rsidRPr="003C7976">
              <w:rPr>
                <w:rFonts w:ascii="Times New Roman" w:hAnsi="Times New Roman" w:cs="Times New Roman"/>
                <w:sz w:val="24"/>
                <w:szCs w:val="24"/>
              </w:rPr>
              <w:t xml:space="preserve"> les </w:t>
            </w:r>
            <w:proofErr w:type="spellStart"/>
            <w:r w:rsidRPr="003C7976">
              <w:rPr>
                <w:rFonts w:ascii="Times New Roman" w:hAnsi="Times New Roman" w:cs="Times New Roman"/>
                <w:sz w:val="24"/>
                <w:szCs w:val="24"/>
              </w:rPr>
              <w:t>actions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mesures</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objectifs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Il</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est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lastRenderedPageBreak/>
              <w:t>élaboré</w:t>
            </w:r>
            <w:proofErr w:type="spellEnd"/>
            <w:r w:rsidRPr="003C7976">
              <w:rPr>
                <w:rFonts w:ascii="Times New Roman" w:hAnsi="Times New Roman" w:cs="Times New Roman"/>
                <w:sz w:val="24"/>
                <w:szCs w:val="24"/>
              </w:rPr>
              <w:t xml:space="preserve"> et mis à </w:t>
            </w:r>
            <w:proofErr w:type="spellStart"/>
            <w:r w:rsidRPr="003C7976">
              <w:rPr>
                <w:rFonts w:ascii="Times New Roman" w:hAnsi="Times New Roman" w:cs="Times New Roman"/>
                <w:sz w:val="24"/>
                <w:szCs w:val="24"/>
              </w:rPr>
              <w:t>jour</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périodiquement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avec</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réfugié</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en</w:t>
            </w:r>
            <w:proofErr w:type="spellEnd"/>
            <w:r w:rsidRPr="003C7976">
              <w:rPr>
                <w:rFonts w:ascii="Times New Roman" w:hAnsi="Times New Roman" w:cs="Times New Roman"/>
                <w:sz w:val="24"/>
                <w:szCs w:val="24"/>
              </w:rPr>
              <w:t xml:space="preserve"> tenant </w:t>
            </w:r>
            <w:proofErr w:type="spellStart"/>
            <w:r w:rsidRPr="003C7976">
              <w:rPr>
                <w:rFonts w:ascii="Times New Roman" w:hAnsi="Times New Roman" w:cs="Times New Roman"/>
                <w:sz w:val="24"/>
                <w:szCs w:val="24"/>
              </w:rPr>
              <w:t>compte</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son</w:t>
            </w:r>
            <w:proofErr w:type="spellEnd"/>
            <w:r w:rsidRPr="003C7976">
              <w:rPr>
                <w:rFonts w:ascii="Times New Roman" w:hAnsi="Times New Roman" w:cs="Times New Roman"/>
                <w:sz w:val="24"/>
                <w:szCs w:val="24"/>
              </w:rPr>
              <w:t xml:space="preserve"> avis, de </w:t>
            </w:r>
            <w:proofErr w:type="spellStart"/>
            <w:r w:rsidRPr="003C7976">
              <w:rPr>
                <w:rFonts w:ascii="Times New Roman" w:hAnsi="Times New Roman" w:cs="Times New Roman"/>
                <w:sz w:val="24"/>
                <w:szCs w:val="24"/>
              </w:rPr>
              <w:t>ses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suggestions</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sa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situation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personnelle</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ses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capacités</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ses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besoins</w:t>
            </w:r>
            <w:proofErr w:type="spellEnd"/>
            <w:r w:rsidRPr="003C7976">
              <w:rPr>
                <w:rFonts w:ascii="Times New Roman" w:hAnsi="Times New Roman" w:cs="Times New Roman"/>
                <w:sz w:val="24"/>
                <w:szCs w:val="24"/>
              </w:rPr>
              <w:t xml:space="preserve"> et de </w:t>
            </w:r>
            <w:proofErr w:type="spellStart"/>
            <w:r w:rsidRPr="003C7976">
              <w:rPr>
                <w:rFonts w:ascii="Times New Roman" w:hAnsi="Times New Roman" w:cs="Times New Roman"/>
                <w:sz w:val="24"/>
                <w:szCs w:val="24"/>
              </w:rPr>
              <w:t>son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potentiel</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w:t>
            </w:r>
          </w:p>
          <w:p w14:paraId="0C2451CF" w14:textId="77777777" w:rsidR="00487B07" w:rsidRPr="003C7976" w:rsidRDefault="00487B07" w:rsidP="00487B07">
            <w:pPr>
              <w:jc w:val="both"/>
              <w:rPr>
                <w:rFonts w:ascii="Times New Roman" w:hAnsi="Times New Roman" w:cs="Times New Roman"/>
                <w:sz w:val="24"/>
                <w:szCs w:val="24"/>
              </w:rPr>
            </w:pPr>
            <w:proofErr w:type="spellStart"/>
            <w:r w:rsidRPr="003C7976">
              <w:rPr>
                <w:rFonts w:ascii="Times New Roman" w:hAnsi="Times New Roman" w:cs="Times New Roman"/>
                <w:sz w:val="24"/>
                <w:szCs w:val="24"/>
              </w:rPr>
              <w:t>Lors</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l’élaboration</w:t>
            </w:r>
            <w:proofErr w:type="spellEnd"/>
            <w:r w:rsidRPr="003C7976">
              <w:rPr>
                <w:rFonts w:ascii="Times New Roman" w:hAnsi="Times New Roman" w:cs="Times New Roman"/>
                <w:sz w:val="24"/>
                <w:szCs w:val="24"/>
              </w:rPr>
              <w:t xml:space="preserve"> et de </w:t>
            </w:r>
            <w:proofErr w:type="spellStart"/>
            <w:r w:rsidRPr="003C7976">
              <w:rPr>
                <w:rFonts w:ascii="Times New Roman" w:hAnsi="Times New Roman" w:cs="Times New Roman"/>
                <w:sz w:val="24"/>
                <w:szCs w:val="24"/>
              </w:rPr>
              <w:t>la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mise</w:t>
            </w:r>
            <w:proofErr w:type="spellEnd"/>
            <w:r w:rsidRPr="003C7976">
              <w:rPr>
                <w:rFonts w:ascii="Times New Roman" w:hAnsi="Times New Roman" w:cs="Times New Roman"/>
                <w:sz w:val="24"/>
                <w:szCs w:val="24"/>
              </w:rPr>
              <w:t xml:space="preserve"> à </w:t>
            </w:r>
            <w:proofErr w:type="spellStart"/>
            <w:r w:rsidRPr="003C7976">
              <w:rPr>
                <w:rFonts w:ascii="Times New Roman" w:hAnsi="Times New Roman" w:cs="Times New Roman"/>
                <w:sz w:val="24"/>
                <w:szCs w:val="24"/>
              </w:rPr>
              <w:t>jour</w:t>
            </w:r>
            <w:proofErr w:type="spellEnd"/>
            <w:r w:rsidRPr="003C7976">
              <w:rPr>
                <w:rFonts w:ascii="Times New Roman" w:hAnsi="Times New Roman" w:cs="Times New Roman"/>
                <w:sz w:val="24"/>
                <w:szCs w:val="24"/>
              </w:rPr>
              <w:t xml:space="preserve"> du </w:t>
            </w:r>
            <w:proofErr w:type="spellStart"/>
            <w:r w:rsidRPr="003C7976">
              <w:rPr>
                <w:rFonts w:ascii="Times New Roman" w:hAnsi="Times New Roman" w:cs="Times New Roman"/>
                <w:sz w:val="24"/>
                <w:szCs w:val="24"/>
              </w:rPr>
              <w:t>plan</w:t>
            </w:r>
            <w:proofErr w:type="spellEnd"/>
            <w:r w:rsidRPr="003C7976">
              <w:rPr>
                <w:rFonts w:ascii="Times New Roman" w:hAnsi="Times New Roman" w:cs="Times New Roman"/>
                <w:sz w:val="24"/>
                <w:szCs w:val="24"/>
              </w:rPr>
              <w:t xml:space="preserve"> :</w:t>
            </w:r>
          </w:p>
          <w:p w14:paraId="68631D22" w14:textId="77777777" w:rsidR="00487B07" w:rsidRPr="003C7976" w:rsidRDefault="00487B07" w:rsidP="00487B07">
            <w:pPr>
              <w:numPr>
                <w:ilvl w:val="0"/>
                <w:numId w:val="37"/>
              </w:numPr>
              <w:jc w:val="both"/>
              <w:rPr>
                <w:rFonts w:ascii="Times New Roman" w:hAnsi="Times New Roman" w:cs="Times New Roman"/>
                <w:sz w:val="24"/>
                <w:szCs w:val="24"/>
              </w:rPr>
            </w:pPr>
            <w:r w:rsidRPr="003C7976">
              <w:rPr>
                <w:rFonts w:ascii="Times New Roman" w:hAnsi="Times New Roman" w:cs="Times New Roman"/>
                <w:sz w:val="24"/>
                <w:szCs w:val="24"/>
              </w:rPr>
              <w:t xml:space="preserve">les </w:t>
            </w:r>
            <w:proofErr w:type="spellStart"/>
            <w:r w:rsidRPr="003C7976">
              <w:rPr>
                <w:rFonts w:ascii="Times New Roman" w:hAnsi="Times New Roman" w:cs="Times New Roman"/>
                <w:sz w:val="24"/>
                <w:szCs w:val="24"/>
              </w:rPr>
              <w:t>forces</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capacités</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la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personne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sont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prises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compte</w:t>
            </w:r>
            <w:proofErr w:type="spellEnd"/>
            <w:r w:rsidRPr="003C7976">
              <w:rPr>
                <w:rFonts w:ascii="Times New Roman" w:hAnsi="Times New Roman" w:cs="Times New Roman"/>
                <w:sz w:val="24"/>
                <w:szCs w:val="24"/>
              </w:rPr>
              <w:t xml:space="preserve"> ;</w:t>
            </w:r>
          </w:p>
          <w:p w14:paraId="3D617E43" w14:textId="77777777" w:rsidR="00487B07" w:rsidRPr="003C7976" w:rsidRDefault="00487B07" w:rsidP="00487B07">
            <w:pPr>
              <w:numPr>
                <w:ilvl w:val="0"/>
                <w:numId w:val="37"/>
              </w:numPr>
              <w:jc w:val="both"/>
              <w:rPr>
                <w:rFonts w:ascii="Times New Roman" w:hAnsi="Times New Roman" w:cs="Times New Roman"/>
                <w:sz w:val="24"/>
                <w:szCs w:val="24"/>
              </w:rPr>
            </w:pPr>
            <w:r w:rsidRPr="003C7976">
              <w:rPr>
                <w:rFonts w:ascii="Times New Roman" w:hAnsi="Times New Roman" w:cs="Times New Roman"/>
                <w:sz w:val="24"/>
                <w:szCs w:val="24"/>
              </w:rPr>
              <w:t xml:space="preserve">les </w:t>
            </w:r>
            <w:proofErr w:type="spellStart"/>
            <w:r w:rsidRPr="003C7976">
              <w:rPr>
                <w:rFonts w:ascii="Times New Roman" w:hAnsi="Times New Roman" w:cs="Times New Roman"/>
                <w:sz w:val="24"/>
                <w:szCs w:val="24"/>
              </w:rPr>
              <w:t>risques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éventuels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liés</w:t>
            </w:r>
            <w:proofErr w:type="spellEnd"/>
            <w:r w:rsidRPr="003C7976">
              <w:rPr>
                <w:rFonts w:ascii="Times New Roman" w:hAnsi="Times New Roman" w:cs="Times New Roman"/>
                <w:sz w:val="24"/>
                <w:szCs w:val="24"/>
              </w:rPr>
              <w:t xml:space="preserve"> à </w:t>
            </w:r>
            <w:proofErr w:type="spellStart"/>
            <w:r w:rsidRPr="003C7976">
              <w:rPr>
                <w:rFonts w:ascii="Times New Roman" w:hAnsi="Times New Roman" w:cs="Times New Roman"/>
                <w:sz w:val="24"/>
                <w:szCs w:val="24"/>
              </w:rPr>
              <w:t>la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situation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sociale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familiale</w:t>
            </w:r>
            <w:proofErr w:type="spellEnd"/>
            <w:r w:rsidRPr="003C7976">
              <w:rPr>
                <w:rFonts w:ascii="Times New Roman" w:hAnsi="Times New Roman" w:cs="Times New Roman"/>
                <w:sz w:val="24"/>
                <w:szCs w:val="24"/>
              </w:rPr>
              <w:t xml:space="preserve">, à </w:t>
            </w:r>
            <w:proofErr w:type="spellStart"/>
            <w:r w:rsidRPr="003C7976">
              <w:rPr>
                <w:rFonts w:ascii="Times New Roman" w:hAnsi="Times New Roman" w:cs="Times New Roman"/>
                <w:sz w:val="24"/>
                <w:szCs w:val="24"/>
              </w:rPr>
              <w:t>la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santé</w:t>
            </w:r>
            <w:proofErr w:type="spellEnd"/>
            <w:r w:rsidRPr="003C7976">
              <w:rPr>
                <w:rFonts w:ascii="Times New Roman" w:hAnsi="Times New Roman" w:cs="Times New Roman"/>
                <w:sz w:val="24"/>
                <w:szCs w:val="24"/>
              </w:rPr>
              <w:t xml:space="preserve">, à </w:t>
            </w:r>
            <w:proofErr w:type="spellStart"/>
            <w:r w:rsidRPr="003C7976">
              <w:rPr>
                <w:rFonts w:ascii="Times New Roman" w:hAnsi="Times New Roman" w:cs="Times New Roman"/>
                <w:sz w:val="24"/>
                <w:szCs w:val="24"/>
              </w:rPr>
              <w:t>l’éducation</w:t>
            </w:r>
            <w:proofErr w:type="spellEnd"/>
            <w:r w:rsidRPr="003C7976">
              <w:rPr>
                <w:rFonts w:ascii="Times New Roman" w:hAnsi="Times New Roman" w:cs="Times New Roman"/>
                <w:sz w:val="24"/>
                <w:szCs w:val="24"/>
              </w:rPr>
              <w:t xml:space="preserve">, à </w:t>
            </w:r>
            <w:proofErr w:type="spellStart"/>
            <w:r w:rsidRPr="003C7976">
              <w:rPr>
                <w:rFonts w:ascii="Times New Roman" w:hAnsi="Times New Roman" w:cs="Times New Roman"/>
                <w:sz w:val="24"/>
                <w:szCs w:val="24"/>
              </w:rPr>
              <w:t>l’emploi</w:t>
            </w:r>
            <w:proofErr w:type="spellEnd"/>
            <w:r w:rsidRPr="003C7976">
              <w:rPr>
                <w:rFonts w:ascii="Times New Roman" w:hAnsi="Times New Roman" w:cs="Times New Roman"/>
                <w:sz w:val="24"/>
                <w:szCs w:val="24"/>
              </w:rPr>
              <w:t xml:space="preserve"> et à </w:t>
            </w:r>
            <w:proofErr w:type="spellStart"/>
            <w:r w:rsidRPr="003C7976">
              <w:rPr>
                <w:rFonts w:ascii="Times New Roman" w:hAnsi="Times New Roman" w:cs="Times New Roman"/>
                <w:sz w:val="24"/>
                <w:szCs w:val="24"/>
              </w:rPr>
              <w:t>d’autres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facteurs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pertinents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sont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évalués</w:t>
            </w:r>
            <w:proofErr w:type="spellEnd"/>
            <w:r w:rsidRPr="003C7976">
              <w:rPr>
                <w:rFonts w:ascii="Times New Roman" w:hAnsi="Times New Roman" w:cs="Times New Roman"/>
                <w:sz w:val="24"/>
                <w:szCs w:val="24"/>
              </w:rPr>
              <w:t xml:space="preserve"> ;</w:t>
            </w:r>
          </w:p>
          <w:p w14:paraId="6035B32B" w14:textId="77777777" w:rsidR="00487B07" w:rsidRPr="003C7976" w:rsidRDefault="00487B07" w:rsidP="00487B07">
            <w:pPr>
              <w:numPr>
                <w:ilvl w:val="0"/>
                <w:numId w:val="37"/>
              </w:numPr>
              <w:jc w:val="both"/>
              <w:rPr>
                <w:rFonts w:ascii="Times New Roman" w:hAnsi="Times New Roman" w:cs="Times New Roman"/>
                <w:sz w:val="24"/>
                <w:szCs w:val="24"/>
              </w:rPr>
            </w:pPr>
            <w:proofErr w:type="spellStart"/>
            <w:r w:rsidRPr="003C7976">
              <w:rPr>
                <w:rFonts w:ascii="Times New Roman" w:hAnsi="Times New Roman" w:cs="Times New Roman"/>
                <w:sz w:val="24"/>
                <w:szCs w:val="24"/>
              </w:rPr>
              <w:t>des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mesures</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actions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concrètes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sont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prévues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pour</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favoriser</w:t>
            </w:r>
            <w:proofErr w:type="spellEnd"/>
            <w:r w:rsidRPr="003C7976">
              <w:rPr>
                <w:rFonts w:ascii="Times New Roman" w:hAnsi="Times New Roman" w:cs="Times New Roman"/>
                <w:sz w:val="24"/>
                <w:szCs w:val="24"/>
              </w:rPr>
              <w:t xml:space="preserve"> les </w:t>
            </w:r>
            <w:proofErr w:type="spellStart"/>
            <w:r w:rsidRPr="003C7976">
              <w:rPr>
                <w:rFonts w:ascii="Times New Roman" w:hAnsi="Times New Roman" w:cs="Times New Roman"/>
                <w:sz w:val="24"/>
                <w:szCs w:val="24"/>
              </w:rPr>
              <w:t>progrès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dans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différents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domaines</w:t>
            </w:r>
            <w:proofErr w:type="spellEnd"/>
            <w:r w:rsidRPr="003C7976">
              <w:rPr>
                <w:rFonts w:ascii="Times New Roman" w:hAnsi="Times New Roman" w:cs="Times New Roman"/>
                <w:sz w:val="24"/>
                <w:szCs w:val="24"/>
              </w:rPr>
              <w:t>.</w:t>
            </w:r>
          </w:p>
          <w:p w14:paraId="072768DE" w14:textId="77777777" w:rsidR="00487B07" w:rsidRPr="003C7976" w:rsidRDefault="00487B07" w:rsidP="00487B07">
            <w:pPr>
              <w:jc w:val="both"/>
              <w:rPr>
                <w:rFonts w:ascii="Times New Roman" w:hAnsi="Times New Roman" w:cs="Times New Roman"/>
                <w:sz w:val="24"/>
                <w:szCs w:val="24"/>
              </w:rPr>
            </w:pP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plan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est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réexaminé</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son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exécution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est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évaluée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au</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moins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une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fois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tous</w:t>
            </w:r>
            <w:proofErr w:type="spellEnd"/>
            <w:r w:rsidRPr="003C7976">
              <w:rPr>
                <w:rFonts w:ascii="Times New Roman" w:hAnsi="Times New Roman" w:cs="Times New Roman"/>
                <w:sz w:val="24"/>
                <w:szCs w:val="24"/>
              </w:rPr>
              <w:t xml:space="preserve"> les </w:t>
            </w:r>
            <w:proofErr w:type="spellStart"/>
            <w:r w:rsidRPr="003C7976">
              <w:rPr>
                <w:rFonts w:ascii="Times New Roman" w:hAnsi="Times New Roman" w:cs="Times New Roman"/>
                <w:sz w:val="24"/>
                <w:szCs w:val="24"/>
              </w:rPr>
              <w:t>six</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mois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L’évaluation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progrès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implique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réfugié</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tuteur</w:t>
            </w:r>
            <w:proofErr w:type="spellEnd"/>
            <w:r w:rsidRPr="003C7976">
              <w:rPr>
                <w:rFonts w:ascii="Times New Roman" w:hAnsi="Times New Roman" w:cs="Times New Roman"/>
                <w:sz w:val="24"/>
                <w:szCs w:val="24"/>
              </w:rPr>
              <w:t xml:space="preserve">, les </w:t>
            </w:r>
            <w:proofErr w:type="spellStart"/>
            <w:r w:rsidRPr="003C7976">
              <w:rPr>
                <w:rFonts w:ascii="Times New Roman" w:hAnsi="Times New Roman" w:cs="Times New Roman"/>
                <w:sz w:val="24"/>
                <w:szCs w:val="24"/>
              </w:rPr>
              <w:t>spécialistes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institutions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d’autres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personnes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concernées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garantissant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participation</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l’écoute</w:t>
            </w:r>
            <w:proofErr w:type="spellEnd"/>
            <w:r w:rsidRPr="003C7976">
              <w:rPr>
                <w:rFonts w:ascii="Times New Roman" w:hAnsi="Times New Roman" w:cs="Times New Roman"/>
                <w:sz w:val="24"/>
                <w:szCs w:val="24"/>
              </w:rPr>
              <w:t xml:space="preserve"> du </w:t>
            </w:r>
            <w:proofErr w:type="spellStart"/>
            <w:r w:rsidRPr="003C7976">
              <w:rPr>
                <w:rFonts w:ascii="Times New Roman" w:hAnsi="Times New Roman" w:cs="Times New Roman"/>
                <w:sz w:val="24"/>
                <w:szCs w:val="24"/>
              </w:rPr>
              <w:t>réfugié</w:t>
            </w:r>
            <w:proofErr w:type="spellEnd"/>
            <w:r w:rsidRPr="003C7976">
              <w:rPr>
                <w:rFonts w:ascii="Times New Roman" w:hAnsi="Times New Roman" w:cs="Times New Roman"/>
                <w:sz w:val="24"/>
                <w:szCs w:val="24"/>
              </w:rPr>
              <w:t>.</w:t>
            </w:r>
          </w:p>
          <w:p w14:paraId="0DEEC3E0" w14:textId="77777777" w:rsidR="00487B07" w:rsidRPr="003C7976" w:rsidRDefault="00487B07" w:rsidP="00487B07">
            <w:pPr>
              <w:jc w:val="both"/>
              <w:rPr>
                <w:rFonts w:ascii="Times New Roman" w:hAnsi="Times New Roman" w:cs="Times New Roman"/>
                <w:sz w:val="24"/>
                <w:szCs w:val="24"/>
              </w:rPr>
            </w:pPr>
            <w:r w:rsidRPr="003C7976">
              <w:rPr>
                <w:rFonts w:ascii="Times New Roman" w:hAnsi="Times New Roman" w:cs="Times New Roman"/>
                <w:sz w:val="24"/>
                <w:szCs w:val="24"/>
              </w:rPr>
              <w:t xml:space="preserve">Les </w:t>
            </w:r>
            <w:proofErr w:type="spellStart"/>
            <w:r w:rsidRPr="003C7976">
              <w:rPr>
                <w:rFonts w:ascii="Times New Roman" w:hAnsi="Times New Roman" w:cs="Times New Roman"/>
                <w:sz w:val="24"/>
                <w:szCs w:val="24"/>
              </w:rPr>
              <w:t>progrès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sont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évalués</w:t>
            </w:r>
            <w:proofErr w:type="spellEnd"/>
            <w:r w:rsidRPr="003C7976">
              <w:rPr>
                <w:rFonts w:ascii="Times New Roman" w:hAnsi="Times New Roman" w:cs="Times New Roman"/>
                <w:sz w:val="24"/>
                <w:szCs w:val="24"/>
              </w:rPr>
              <w:t xml:space="preserve"> à </w:t>
            </w:r>
            <w:proofErr w:type="spellStart"/>
            <w:r w:rsidRPr="003C7976">
              <w:rPr>
                <w:rFonts w:ascii="Times New Roman" w:hAnsi="Times New Roman" w:cs="Times New Roman"/>
                <w:sz w:val="24"/>
                <w:szCs w:val="24"/>
              </w:rPr>
              <w:t>l’aide</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formulaires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établis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qui</w:t>
            </w:r>
            <w:proofErr w:type="spellEnd"/>
            <w:r w:rsidRPr="003C7976">
              <w:rPr>
                <w:rFonts w:ascii="Times New Roman" w:hAnsi="Times New Roman" w:cs="Times New Roman"/>
                <w:sz w:val="24"/>
                <w:szCs w:val="24"/>
              </w:rPr>
              <w:t xml:space="preserve"> :</w:t>
            </w:r>
          </w:p>
          <w:p w14:paraId="1BDD16D5" w14:textId="77777777" w:rsidR="00487B07" w:rsidRPr="003C7976" w:rsidRDefault="00487B07" w:rsidP="00487B07">
            <w:pPr>
              <w:numPr>
                <w:ilvl w:val="0"/>
                <w:numId w:val="38"/>
              </w:numPr>
              <w:jc w:val="both"/>
              <w:rPr>
                <w:rFonts w:ascii="Times New Roman" w:hAnsi="Times New Roman" w:cs="Times New Roman"/>
                <w:sz w:val="24"/>
                <w:szCs w:val="24"/>
              </w:rPr>
            </w:pPr>
            <w:proofErr w:type="spellStart"/>
            <w:r w:rsidRPr="003C7976">
              <w:rPr>
                <w:rFonts w:ascii="Times New Roman" w:hAnsi="Times New Roman" w:cs="Times New Roman"/>
                <w:sz w:val="24"/>
                <w:szCs w:val="24"/>
              </w:rPr>
              <w:t>enregistrent</w:t>
            </w:r>
            <w:proofErr w:type="spellEnd"/>
            <w:r w:rsidRPr="003C7976">
              <w:rPr>
                <w:rFonts w:ascii="Times New Roman" w:hAnsi="Times New Roman" w:cs="Times New Roman"/>
                <w:sz w:val="24"/>
                <w:szCs w:val="24"/>
              </w:rPr>
              <w:t xml:space="preserve"> les </w:t>
            </w:r>
            <w:proofErr w:type="spellStart"/>
            <w:r w:rsidRPr="003C7976">
              <w:rPr>
                <w:rFonts w:ascii="Times New Roman" w:hAnsi="Times New Roman" w:cs="Times New Roman"/>
                <w:sz w:val="24"/>
                <w:szCs w:val="24"/>
              </w:rPr>
              <w:t>changements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dans</w:t>
            </w:r>
            <w:proofErr w:type="spellEnd"/>
            <w:r w:rsidRPr="003C7976">
              <w:rPr>
                <w:rFonts w:ascii="Times New Roman" w:hAnsi="Times New Roman" w:cs="Times New Roman"/>
                <w:sz w:val="24"/>
                <w:szCs w:val="24"/>
              </w:rPr>
              <w:t xml:space="preserve"> les </w:t>
            </w:r>
            <w:proofErr w:type="spellStart"/>
            <w:r w:rsidRPr="003C7976">
              <w:rPr>
                <w:rFonts w:ascii="Times New Roman" w:hAnsi="Times New Roman" w:cs="Times New Roman"/>
                <w:sz w:val="24"/>
                <w:szCs w:val="24"/>
              </w:rPr>
              <w:t>besoins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selon</w:t>
            </w:r>
            <w:proofErr w:type="spellEnd"/>
            <w:r w:rsidRPr="003C7976">
              <w:rPr>
                <w:rFonts w:ascii="Times New Roman" w:hAnsi="Times New Roman" w:cs="Times New Roman"/>
                <w:sz w:val="24"/>
                <w:szCs w:val="24"/>
              </w:rPr>
              <w:t xml:space="preserve"> les </w:t>
            </w:r>
            <w:proofErr w:type="spellStart"/>
            <w:r w:rsidRPr="003C7976">
              <w:rPr>
                <w:rFonts w:ascii="Times New Roman" w:hAnsi="Times New Roman" w:cs="Times New Roman"/>
                <w:sz w:val="24"/>
                <w:szCs w:val="24"/>
              </w:rPr>
              <w:t>différents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domaines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 xml:space="preserve"> ;</w:t>
            </w:r>
          </w:p>
          <w:p w14:paraId="0BC1B489" w14:textId="77777777" w:rsidR="00487B07" w:rsidRPr="003C7976" w:rsidRDefault="00487B07" w:rsidP="00487B07">
            <w:pPr>
              <w:numPr>
                <w:ilvl w:val="0"/>
                <w:numId w:val="38"/>
              </w:numPr>
              <w:jc w:val="both"/>
              <w:rPr>
                <w:rFonts w:ascii="Times New Roman" w:hAnsi="Times New Roman" w:cs="Times New Roman"/>
                <w:sz w:val="24"/>
                <w:szCs w:val="24"/>
              </w:rPr>
            </w:pPr>
            <w:proofErr w:type="spellStart"/>
            <w:r w:rsidRPr="003C7976">
              <w:rPr>
                <w:rFonts w:ascii="Times New Roman" w:hAnsi="Times New Roman" w:cs="Times New Roman"/>
                <w:sz w:val="24"/>
                <w:szCs w:val="24"/>
              </w:rPr>
              <w:t>déterminent</w:t>
            </w:r>
            <w:proofErr w:type="spellEnd"/>
            <w:r w:rsidRPr="003C7976">
              <w:rPr>
                <w:rFonts w:ascii="Times New Roman" w:hAnsi="Times New Roman" w:cs="Times New Roman"/>
                <w:sz w:val="24"/>
                <w:szCs w:val="24"/>
              </w:rPr>
              <w:t xml:space="preserve"> les </w:t>
            </w:r>
            <w:proofErr w:type="spellStart"/>
            <w:r w:rsidRPr="003C7976">
              <w:rPr>
                <w:rFonts w:ascii="Times New Roman" w:hAnsi="Times New Roman" w:cs="Times New Roman"/>
                <w:sz w:val="24"/>
                <w:szCs w:val="24"/>
              </w:rPr>
              <w:t>domaines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dans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lesquels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progrès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ont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été</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réalisés</w:t>
            </w:r>
            <w:proofErr w:type="spellEnd"/>
            <w:r w:rsidRPr="003C7976">
              <w:rPr>
                <w:rFonts w:ascii="Times New Roman" w:hAnsi="Times New Roman" w:cs="Times New Roman"/>
                <w:sz w:val="24"/>
                <w:szCs w:val="24"/>
              </w:rPr>
              <w:t xml:space="preserve"> ;</w:t>
            </w:r>
          </w:p>
          <w:p w14:paraId="2137A65E" w14:textId="77777777" w:rsidR="00487B07" w:rsidRPr="003C7976" w:rsidRDefault="00487B07" w:rsidP="00487B07">
            <w:pPr>
              <w:numPr>
                <w:ilvl w:val="0"/>
                <w:numId w:val="38"/>
              </w:numPr>
              <w:jc w:val="both"/>
              <w:rPr>
                <w:rFonts w:ascii="Times New Roman" w:hAnsi="Times New Roman" w:cs="Times New Roman"/>
                <w:sz w:val="24"/>
                <w:szCs w:val="24"/>
              </w:rPr>
            </w:pPr>
            <w:proofErr w:type="spellStart"/>
            <w:r w:rsidRPr="003C7976">
              <w:rPr>
                <w:rFonts w:ascii="Times New Roman" w:hAnsi="Times New Roman" w:cs="Times New Roman"/>
                <w:sz w:val="24"/>
                <w:szCs w:val="24"/>
              </w:rPr>
              <w:t>fournissent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conclusions</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recommandations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pour</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un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soutien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futur</w:t>
            </w:r>
            <w:proofErr w:type="spellEnd"/>
            <w:r w:rsidRPr="003C7976">
              <w:rPr>
                <w:rFonts w:ascii="Times New Roman" w:hAnsi="Times New Roman" w:cs="Times New Roman"/>
                <w:sz w:val="24"/>
                <w:szCs w:val="24"/>
              </w:rPr>
              <w:t>.</w:t>
            </w:r>
          </w:p>
          <w:p w14:paraId="6EF61945" w14:textId="77777777" w:rsidR="00487B07" w:rsidRPr="003C7976" w:rsidRDefault="00487B07" w:rsidP="00487B07">
            <w:pPr>
              <w:jc w:val="both"/>
              <w:rPr>
                <w:rFonts w:ascii="Times New Roman" w:hAnsi="Times New Roman" w:cs="Times New Roman"/>
                <w:sz w:val="24"/>
                <w:szCs w:val="24"/>
              </w:rPr>
            </w:pPr>
            <w:r w:rsidRPr="003C7976">
              <w:rPr>
                <w:rFonts w:ascii="Times New Roman" w:hAnsi="Times New Roman" w:cs="Times New Roman"/>
                <w:sz w:val="24"/>
                <w:szCs w:val="24"/>
              </w:rPr>
              <w:t xml:space="preserve">Les </w:t>
            </w:r>
            <w:proofErr w:type="spellStart"/>
            <w:r w:rsidRPr="003C7976">
              <w:rPr>
                <w:rFonts w:ascii="Times New Roman" w:hAnsi="Times New Roman" w:cs="Times New Roman"/>
                <w:sz w:val="24"/>
                <w:szCs w:val="24"/>
              </w:rPr>
              <w:t>résultats</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l’évaluation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servent</w:t>
            </w:r>
            <w:proofErr w:type="spellEnd"/>
            <w:r w:rsidRPr="003C7976">
              <w:rPr>
                <w:rFonts w:ascii="Times New Roman" w:hAnsi="Times New Roman" w:cs="Times New Roman"/>
                <w:sz w:val="24"/>
                <w:szCs w:val="24"/>
              </w:rPr>
              <w:t xml:space="preserve"> à </w:t>
            </w:r>
            <w:proofErr w:type="spellStart"/>
            <w:r w:rsidRPr="003C7976">
              <w:rPr>
                <w:rFonts w:ascii="Times New Roman" w:hAnsi="Times New Roman" w:cs="Times New Roman"/>
                <w:sz w:val="24"/>
                <w:szCs w:val="24"/>
              </w:rPr>
              <w:t>prendre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décisions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concernant</w:t>
            </w:r>
            <w:proofErr w:type="spellEnd"/>
            <w:r w:rsidRPr="003C7976">
              <w:rPr>
                <w:rFonts w:ascii="Times New Roman" w:hAnsi="Times New Roman" w:cs="Times New Roman"/>
                <w:sz w:val="24"/>
                <w:szCs w:val="24"/>
              </w:rPr>
              <w:t xml:space="preserve"> :</w:t>
            </w:r>
          </w:p>
          <w:p w14:paraId="723463F3" w14:textId="77777777" w:rsidR="00487B07" w:rsidRPr="003C7976" w:rsidRDefault="00487B07" w:rsidP="00487B07">
            <w:pPr>
              <w:numPr>
                <w:ilvl w:val="0"/>
                <w:numId w:val="39"/>
              </w:numPr>
              <w:jc w:val="both"/>
              <w:rPr>
                <w:rFonts w:ascii="Times New Roman" w:hAnsi="Times New Roman" w:cs="Times New Roman"/>
                <w:sz w:val="24"/>
                <w:szCs w:val="24"/>
              </w:rPr>
            </w:pPr>
            <w:proofErr w:type="spellStart"/>
            <w:r w:rsidRPr="003C7976">
              <w:rPr>
                <w:rFonts w:ascii="Times New Roman" w:hAnsi="Times New Roman" w:cs="Times New Roman"/>
                <w:sz w:val="24"/>
                <w:szCs w:val="24"/>
              </w:rPr>
              <w:t>la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fourniture</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niveau</w:t>
            </w:r>
            <w:proofErr w:type="spellEnd"/>
            <w:r w:rsidRPr="003C7976">
              <w:rPr>
                <w:rFonts w:ascii="Times New Roman" w:hAnsi="Times New Roman" w:cs="Times New Roman"/>
                <w:sz w:val="24"/>
                <w:szCs w:val="24"/>
              </w:rPr>
              <w:t xml:space="preserve"> du </w:t>
            </w:r>
            <w:proofErr w:type="spellStart"/>
            <w:r w:rsidRPr="003C7976">
              <w:rPr>
                <w:rFonts w:ascii="Times New Roman" w:hAnsi="Times New Roman" w:cs="Times New Roman"/>
                <w:sz w:val="24"/>
                <w:szCs w:val="24"/>
              </w:rPr>
              <w:t>soutien</w:t>
            </w:r>
            <w:proofErr w:type="spellEnd"/>
            <w:r w:rsidRPr="003C7976">
              <w:rPr>
                <w:rFonts w:ascii="Times New Roman" w:hAnsi="Times New Roman" w:cs="Times New Roman"/>
                <w:sz w:val="24"/>
                <w:szCs w:val="24"/>
              </w:rPr>
              <w:t xml:space="preserve"> à </w:t>
            </w:r>
            <w:proofErr w:type="spellStart"/>
            <w:r w:rsidRPr="003C7976">
              <w:rPr>
                <w:rFonts w:ascii="Times New Roman" w:hAnsi="Times New Roman" w:cs="Times New Roman"/>
                <w:sz w:val="24"/>
                <w:szCs w:val="24"/>
              </w:rPr>
              <w:t>l’intégration</w:t>
            </w:r>
            <w:proofErr w:type="spellEnd"/>
            <w:r w:rsidRPr="003C7976">
              <w:rPr>
                <w:rFonts w:ascii="Times New Roman" w:hAnsi="Times New Roman" w:cs="Times New Roman"/>
                <w:sz w:val="24"/>
                <w:szCs w:val="24"/>
              </w:rPr>
              <w:t xml:space="preserve"> ;</w:t>
            </w:r>
          </w:p>
          <w:p w14:paraId="5EEB5318" w14:textId="77777777" w:rsidR="00487B07" w:rsidRPr="003C7976" w:rsidRDefault="00487B07" w:rsidP="00487B07">
            <w:pPr>
              <w:numPr>
                <w:ilvl w:val="0"/>
                <w:numId w:val="39"/>
              </w:numPr>
              <w:jc w:val="both"/>
              <w:rPr>
                <w:rFonts w:ascii="Times New Roman" w:hAnsi="Times New Roman" w:cs="Times New Roman"/>
                <w:sz w:val="24"/>
                <w:szCs w:val="24"/>
              </w:rPr>
            </w:pPr>
            <w:proofErr w:type="spellStart"/>
            <w:r w:rsidRPr="003C7976">
              <w:rPr>
                <w:rFonts w:ascii="Times New Roman" w:hAnsi="Times New Roman" w:cs="Times New Roman"/>
                <w:sz w:val="24"/>
                <w:szCs w:val="24"/>
              </w:rPr>
              <w:t>la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prolongation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ou</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renouvellement</w:t>
            </w:r>
            <w:proofErr w:type="spellEnd"/>
            <w:r w:rsidRPr="003C7976">
              <w:rPr>
                <w:rFonts w:ascii="Times New Roman" w:hAnsi="Times New Roman" w:cs="Times New Roman"/>
                <w:sz w:val="24"/>
                <w:szCs w:val="24"/>
              </w:rPr>
              <w:t xml:space="preserve"> du </w:t>
            </w:r>
            <w:proofErr w:type="spellStart"/>
            <w:r w:rsidRPr="003C7976">
              <w:rPr>
                <w:rFonts w:ascii="Times New Roman" w:hAnsi="Times New Roman" w:cs="Times New Roman"/>
                <w:sz w:val="24"/>
                <w:szCs w:val="24"/>
              </w:rPr>
              <w:t>soutien</w:t>
            </w:r>
            <w:proofErr w:type="spellEnd"/>
            <w:r w:rsidRPr="003C7976">
              <w:rPr>
                <w:rFonts w:ascii="Times New Roman" w:hAnsi="Times New Roman" w:cs="Times New Roman"/>
                <w:sz w:val="24"/>
                <w:szCs w:val="24"/>
              </w:rPr>
              <w:t xml:space="preserve"> ;</w:t>
            </w:r>
          </w:p>
          <w:p w14:paraId="04DF9644" w14:textId="77777777" w:rsidR="00487B07" w:rsidRPr="003C7976" w:rsidRDefault="00487B07" w:rsidP="00487B07">
            <w:pPr>
              <w:numPr>
                <w:ilvl w:val="0"/>
                <w:numId w:val="39"/>
              </w:numPr>
              <w:jc w:val="both"/>
              <w:rPr>
                <w:rFonts w:ascii="Times New Roman" w:hAnsi="Times New Roman" w:cs="Times New Roman"/>
                <w:sz w:val="24"/>
                <w:szCs w:val="24"/>
              </w:rPr>
            </w:pPr>
            <w:proofErr w:type="spellStart"/>
            <w:r w:rsidRPr="003C7976">
              <w:rPr>
                <w:rFonts w:ascii="Times New Roman" w:hAnsi="Times New Roman" w:cs="Times New Roman"/>
                <w:sz w:val="24"/>
                <w:szCs w:val="24"/>
              </w:rPr>
              <w:t>l’implication</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spécialistes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ou</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d’institutions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supplémentaires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dans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processus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w:t>
            </w:r>
          </w:p>
          <w:p w14:paraId="10945A51" w14:textId="77777777" w:rsidR="00487B07" w:rsidRPr="003C7976" w:rsidRDefault="00487B07" w:rsidP="00487B07">
            <w:pPr>
              <w:jc w:val="both"/>
              <w:rPr>
                <w:rFonts w:ascii="Times New Roman" w:hAnsi="Times New Roman" w:cs="Times New Roman"/>
                <w:sz w:val="24"/>
                <w:szCs w:val="24"/>
              </w:rPr>
            </w:pPr>
            <w:proofErr w:type="spellStart"/>
            <w:r w:rsidRPr="003C7976">
              <w:rPr>
                <w:rFonts w:ascii="Times New Roman" w:hAnsi="Times New Roman" w:cs="Times New Roman"/>
                <w:sz w:val="24"/>
                <w:szCs w:val="24"/>
              </w:rPr>
              <w:t>Ainsi</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processus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est</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individualisé</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flexible</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orienté</w:t>
            </w:r>
            <w:proofErr w:type="spellEnd"/>
            <w:r w:rsidRPr="003C7976">
              <w:rPr>
                <w:rFonts w:ascii="Times New Roman" w:hAnsi="Times New Roman" w:cs="Times New Roman"/>
                <w:sz w:val="24"/>
                <w:szCs w:val="24"/>
              </w:rPr>
              <w:t xml:space="preserve"> vers les </w:t>
            </w:r>
            <w:proofErr w:type="spellStart"/>
            <w:r w:rsidRPr="003C7976">
              <w:rPr>
                <w:rFonts w:ascii="Times New Roman" w:hAnsi="Times New Roman" w:cs="Times New Roman"/>
                <w:sz w:val="24"/>
                <w:szCs w:val="24"/>
              </w:rPr>
              <w:t>besoins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réels</w:t>
            </w:r>
            <w:proofErr w:type="spellEnd"/>
            <w:r w:rsidRPr="003C7976">
              <w:rPr>
                <w:rFonts w:ascii="Times New Roman" w:hAnsi="Times New Roman" w:cs="Times New Roman"/>
                <w:sz w:val="24"/>
                <w:szCs w:val="24"/>
              </w:rPr>
              <w:t xml:space="preserve">, les </w:t>
            </w:r>
            <w:proofErr w:type="spellStart"/>
            <w:r w:rsidRPr="003C7976">
              <w:rPr>
                <w:rFonts w:ascii="Times New Roman" w:hAnsi="Times New Roman" w:cs="Times New Roman"/>
                <w:sz w:val="24"/>
                <w:szCs w:val="24"/>
              </w:rPr>
              <w:t>capacités</w:t>
            </w:r>
            <w:proofErr w:type="spellEnd"/>
            <w:r w:rsidRPr="003C7976">
              <w:rPr>
                <w:rFonts w:ascii="Times New Roman" w:hAnsi="Times New Roman" w:cs="Times New Roman"/>
                <w:sz w:val="24"/>
                <w:szCs w:val="24"/>
              </w:rPr>
              <w:t xml:space="preserve"> et </w:t>
            </w:r>
            <w:proofErr w:type="spellStart"/>
            <w:r w:rsidRPr="003C7976">
              <w:rPr>
                <w:rFonts w:ascii="Times New Roman" w:hAnsi="Times New Roman" w:cs="Times New Roman"/>
                <w:sz w:val="24"/>
                <w:szCs w:val="24"/>
              </w:rPr>
              <w:t>l’intégration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réussie</w:t>
            </w:r>
            <w:proofErr w:type="spellEnd"/>
            <w:r w:rsidRPr="003C7976">
              <w:rPr>
                <w:rFonts w:ascii="Times New Roman" w:hAnsi="Times New Roman" w:cs="Times New Roman"/>
                <w:sz w:val="24"/>
                <w:szCs w:val="24"/>
              </w:rPr>
              <w:t xml:space="preserve"> à </w:t>
            </w:r>
            <w:proofErr w:type="spellStart"/>
            <w:r w:rsidRPr="003C7976">
              <w:rPr>
                <w:rFonts w:ascii="Times New Roman" w:hAnsi="Times New Roman" w:cs="Times New Roman"/>
                <w:sz w:val="24"/>
                <w:szCs w:val="24"/>
              </w:rPr>
              <w:t>long</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terme</w:t>
            </w:r>
            <w:proofErr w:type="spellEnd"/>
            <w:r w:rsidRPr="003C7976">
              <w:rPr>
                <w:rFonts w:ascii="Times New Roman" w:hAnsi="Times New Roman" w:cs="Times New Roman"/>
                <w:sz w:val="24"/>
                <w:szCs w:val="24"/>
              </w:rPr>
              <w:t xml:space="preserve"> du </w:t>
            </w:r>
            <w:proofErr w:type="spellStart"/>
            <w:r w:rsidRPr="003C7976">
              <w:rPr>
                <w:rFonts w:ascii="Times New Roman" w:hAnsi="Times New Roman" w:cs="Times New Roman"/>
                <w:sz w:val="24"/>
                <w:szCs w:val="24"/>
              </w:rPr>
              <w:t>réfugié</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dans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société</w:t>
            </w:r>
            <w:proofErr w:type="spellEnd"/>
            <w:r w:rsidRPr="003C7976">
              <w:rPr>
                <w:rFonts w:ascii="Times New Roman" w:hAnsi="Times New Roman" w:cs="Times New Roman"/>
                <w:sz w:val="24"/>
                <w:szCs w:val="24"/>
              </w:rPr>
              <w:t>.</w:t>
            </w:r>
          </w:p>
          <w:p w14:paraId="26597DF7" w14:textId="77777777" w:rsidR="00487B07" w:rsidRPr="003C7976" w:rsidRDefault="00487B07" w:rsidP="00487B07">
            <w:pPr>
              <w:jc w:val="both"/>
              <w:rPr>
                <w:rFonts w:ascii="Times New Roman" w:hAnsi="Times New Roman" w:cs="Times New Roman"/>
                <w:sz w:val="24"/>
                <w:szCs w:val="24"/>
              </w:rPr>
            </w:pPr>
            <w:proofErr w:type="spellStart"/>
            <w:r w:rsidRPr="003C7976">
              <w:rPr>
                <w:rFonts w:ascii="Times New Roman" w:hAnsi="Times New Roman" w:cs="Times New Roman"/>
                <w:sz w:val="24"/>
                <w:szCs w:val="24"/>
              </w:rPr>
              <w:t>Lors</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la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prolongation</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la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période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après</w:t>
            </w:r>
            <w:proofErr w:type="spellEnd"/>
            <w:r w:rsidRPr="003C7976">
              <w:rPr>
                <w:rFonts w:ascii="Times New Roman" w:hAnsi="Times New Roman" w:cs="Times New Roman"/>
                <w:sz w:val="24"/>
                <w:szCs w:val="24"/>
              </w:rPr>
              <w:t xml:space="preserve"> 7 </w:t>
            </w:r>
            <w:proofErr w:type="spellStart"/>
            <w:r w:rsidRPr="003C7976">
              <w:rPr>
                <w:rFonts w:ascii="Times New Roman" w:hAnsi="Times New Roman" w:cs="Times New Roman"/>
                <w:sz w:val="24"/>
                <w:szCs w:val="24"/>
              </w:rPr>
              <w:t>mois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niveau</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soutien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dépend</w:t>
            </w:r>
            <w:proofErr w:type="spellEnd"/>
            <w:r w:rsidRPr="003C7976">
              <w:rPr>
                <w:rFonts w:ascii="Times New Roman" w:hAnsi="Times New Roman" w:cs="Times New Roman"/>
                <w:sz w:val="24"/>
                <w:szCs w:val="24"/>
              </w:rPr>
              <w:t xml:space="preserve"> de </w:t>
            </w:r>
            <w:proofErr w:type="spellStart"/>
            <w:r w:rsidRPr="003C7976">
              <w:rPr>
                <w:rFonts w:ascii="Times New Roman" w:hAnsi="Times New Roman" w:cs="Times New Roman"/>
                <w:sz w:val="24"/>
                <w:szCs w:val="24"/>
              </w:rPr>
              <w:t>la</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vulnérabilité</w:t>
            </w:r>
            <w:proofErr w:type="spellEnd"/>
            <w:r w:rsidRPr="003C7976">
              <w:rPr>
                <w:rFonts w:ascii="Times New Roman" w:hAnsi="Times New Roman" w:cs="Times New Roman"/>
                <w:sz w:val="24"/>
                <w:szCs w:val="24"/>
              </w:rPr>
              <w:t xml:space="preserve"> du </w:t>
            </w:r>
            <w:proofErr w:type="spellStart"/>
            <w:r w:rsidRPr="003C7976">
              <w:rPr>
                <w:rFonts w:ascii="Times New Roman" w:hAnsi="Times New Roman" w:cs="Times New Roman"/>
                <w:sz w:val="24"/>
                <w:szCs w:val="24"/>
              </w:rPr>
              <w:t>bénéficiaire</w:t>
            </w:r>
            <w:proofErr w:type="spellEnd"/>
            <w:r w:rsidRPr="003C7976">
              <w:rPr>
                <w:rFonts w:ascii="Times New Roman" w:hAnsi="Times New Roman" w:cs="Times New Roman"/>
                <w:sz w:val="24"/>
                <w:szCs w:val="24"/>
              </w:rPr>
              <w:t xml:space="preserve"> et de </w:t>
            </w:r>
            <w:proofErr w:type="spellStart"/>
            <w:r w:rsidRPr="003C7976">
              <w:rPr>
                <w:rFonts w:ascii="Times New Roman" w:hAnsi="Times New Roman" w:cs="Times New Roman"/>
                <w:sz w:val="24"/>
                <w:szCs w:val="24"/>
              </w:rPr>
              <w:t>l’évaluation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des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progrès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dans</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le</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plan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d’intégration</w:t>
            </w:r>
            <w:proofErr w:type="spellEnd"/>
            <w:r w:rsidRPr="003C7976">
              <w:rPr>
                <w:rFonts w:ascii="Times New Roman" w:hAnsi="Times New Roman" w:cs="Times New Roman"/>
                <w:sz w:val="24"/>
                <w:szCs w:val="24"/>
              </w:rPr>
              <w:t xml:space="preserve"> </w:t>
            </w:r>
            <w:proofErr w:type="spellStart"/>
            <w:r w:rsidRPr="003C7976">
              <w:rPr>
                <w:rFonts w:ascii="Times New Roman" w:hAnsi="Times New Roman" w:cs="Times New Roman"/>
                <w:sz w:val="24"/>
                <w:szCs w:val="24"/>
              </w:rPr>
              <w:t>individuel</w:t>
            </w:r>
            <w:proofErr w:type="spellEnd"/>
            <w:r w:rsidRPr="003C7976">
              <w:rPr>
                <w:rFonts w:ascii="Times New Roman" w:hAnsi="Times New Roman" w:cs="Times New Roman"/>
                <w:sz w:val="24"/>
                <w:szCs w:val="24"/>
              </w:rPr>
              <w:t xml:space="preserve"> :</w:t>
            </w:r>
          </w:p>
          <w:p w14:paraId="52422A78" w14:textId="77777777" w:rsidR="00487B07" w:rsidRPr="003C7976" w:rsidRDefault="00487B07" w:rsidP="00487B07">
            <w:pPr>
              <w:numPr>
                <w:ilvl w:val="0"/>
                <w:numId w:val="40"/>
              </w:numPr>
              <w:jc w:val="both"/>
              <w:rPr>
                <w:rFonts w:ascii="Times New Roman" w:hAnsi="Times New Roman" w:cs="Times New Roman"/>
                <w:sz w:val="24"/>
                <w:szCs w:val="24"/>
              </w:rPr>
            </w:pPr>
            <w:r w:rsidRPr="003C7976">
              <w:rPr>
                <w:rFonts w:ascii="Times New Roman" w:hAnsi="Times New Roman" w:cs="Times New Roman"/>
                <w:sz w:val="24"/>
                <w:szCs w:val="24"/>
              </w:rPr>
              <w:t xml:space="preserve">8–12 </w:t>
            </w:r>
            <w:proofErr w:type="spellStart"/>
            <w:r w:rsidRPr="003C7976">
              <w:rPr>
                <w:rFonts w:ascii="Times New Roman" w:hAnsi="Times New Roman" w:cs="Times New Roman"/>
                <w:sz w:val="24"/>
                <w:szCs w:val="24"/>
              </w:rPr>
              <w:t>mois</w:t>
            </w:r>
            <w:proofErr w:type="spellEnd"/>
            <w:r w:rsidRPr="003C7976">
              <w:rPr>
                <w:rFonts w:ascii="Times New Roman" w:hAnsi="Times New Roman" w:cs="Times New Roman"/>
                <w:sz w:val="24"/>
                <w:szCs w:val="24"/>
              </w:rPr>
              <w:t xml:space="preserve"> : 50–100 % ;</w:t>
            </w:r>
          </w:p>
          <w:p w14:paraId="4F643135" w14:textId="77777777" w:rsidR="00487B07" w:rsidRPr="003C7976" w:rsidRDefault="00487B07" w:rsidP="00487B07">
            <w:pPr>
              <w:numPr>
                <w:ilvl w:val="0"/>
                <w:numId w:val="40"/>
              </w:numPr>
              <w:jc w:val="both"/>
              <w:rPr>
                <w:rFonts w:ascii="Times New Roman" w:hAnsi="Times New Roman" w:cs="Times New Roman"/>
                <w:sz w:val="24"/>
                <w:szCs w:val="24"/>
              </w:rPr>
            </w:pPr>
            <w:r w:rsidRPr="003C7976">
              <w:rPr>
                <w:rFonts w:ascii="Times New Roman" w:hAnsi="Times New Roman" w:cs="Times New Roman"/>
                <w:sz w:val="24"/>
                <w:szCs w:val="24"/>
              </w:rPr>
              <w:t xml:space="preserve">13–18 </w:t>
            </w:r>
            <w:proofErr w:type="spellStart"/>
            <w:r w:rsidRPr="003C7976">
              <w:rPr>
                <w:rFonts w:ascii="Times New Roman" w:hAnsi="Times New Roman" w:cs="Times New Roman"/>
                <w:sz w:val="24"/>
                <w:szCs w:val="24"/>
              </w:rPr>
              <w:t>mois</w:t>
            </w:r>
            <w:proofErr w:type="spellEnd"/>
            <w:r w:rsidRPr="003C7976">
              <w:rPr>
                <w:rFonts w:ascii="Times New Roman" w:hAnsi="Times New Roman" w:cs="Times New Roman"/>
                <w:sz w:val="24"/>
                <w:szCs w:val="24"/>
              </w:rPr>
              <w:t xml:space="preserve"> : 50–70 % ;</w:t>
            </w:r>
          </w:p>
          <w:p w14:paraId="51C0A282" w14:textId="77777777" w:rsidR="00487B07" w:rsidRPr="003C7976" w:rsidRDefault="00487B07" w:rsidP="00487B07">
            <w:pPr>
              <w:numPr>
                <w:ilvl w:val="0"/>
                <w:numId w:val="40"/>
              </w:numPr>
              <w:jc w:val="both"/>
              <w:rPr>
                <w:rFonts w:ascii="Times New Roman" w:hAnsi="Times New Roman" w:cs="Times New Roman"/>
                <w:sz w:val="24"/>
                <w:szCs w:val="24"/>
              </w:rPr>
            </w:pPr>
            <w:r w:rsidRPr="003C7976">
              <w:rPr>
                <w:rFonts w:ascii="Times New Roman" w:hAnsi="Times New Roman" w:cs="Times New Roman"/>
                <w:sz w:val="24"/>
                <w:szCs w:val="24"/>
              </w:rPr>
              <w:t xml:space="preserve">19–36 </w:t>
            </w:r>
            <w:proofErr w:type="spellStart"/>
            <w:r w:rsidRPr="003C7976">
              <w:rPr>
                <w:rFonts w:ascii="Times New Roman" w:hAnsi="Times New Roman" w:cs="Times New Roman"/>
                <w:sz w:val="24"/>
                <w:szCs w:val="24"/>
              </w:rPr>
              <w:t>mois</w:t>
            </w:r>
            <w:proofErr w:type="spellEnd"/>
            <w:r w:rsidRPr="003C7976">
              <w:rPr>
                <w:rFonts w:ascii="Times New Roman" w:hAnsi="Times New Roman" w:cs="Times New Roman"/>
                <w:sz w:val="24"/>
                <w:szCs w:val="24"/>
              </w:rPr>
              <w:t xml:space="preserve"> : 30–50 %.</w:t>
            </w:r>
          </w:p>
          <w:p w14:paraId="2AB22E8E" w14:textId="6D087E80" w:rsidR="0080653D" w:rsidRPr="003C7976" w:rsidRDefault="0080653D" w:rsidP="00B63E8D">
            <w:pPr>
              <w:jc w:val="both"/>
              <w:rPr>
                <w:rFonts w:ascii="Times New Roman" w:hAnsi="Times New Roman" w:cs="Times New Roman"/>
                <w:sz w:val="24"/>
                <w:szCs w:val="24"/>
                <w:lang w:val="fr-FR"/>
              </w:rPr>
            </w:pPr>
          </w:p>
        </w:tc>
      </w:tr>
      <w:tr w:rsidR="003C7976" w:rsidRPr="003C7976" w14:paraId="41E12A12" w14:textId="77777777" w:rsidTr="00A4076B">
        <w:tc>
          <w:tcPr>
            <w:tcW w:w="3256" w:type="dxa"/>
          </w:tcPr>
          <w:p w14:paraId="1517A0C4" w14:textId="77777777" w:rsidR="0080653D" w:rsidRPr="003C7976" w:rsidRDefault="0080653D" w:rsidP="0080653D">
            <w:pPr>
              <w:jc w:val="center"/>
            </w:pPr>
          </w:p>
          <w:p w14:paraId="07070726" w14:textId="1202EBAA" w:rsidR="0080653D" w:rsidRPr="003C7976" w:rsidRDefault="0080653D" w:rsidP="0080653D">
            <w:pPr>
              <w:jc w:val="center"/>
            </w:pPr>
            <w:r w:rsidRPr="003C7976">
              <w:rPr>
                <w:noProof/>
                <w:lang w:val="en-US"/>
              </w:rPr>
              <w:drawing>
                <wp:inline distT="0" distB="0" distL="0" distR="0" wp14:anchorId="2A230FAA" wp14:editId="2B91E743">
                  <wp:extent cx="960120" cy="1009178"/>
                  <wp:effectExtent l="0" t="0" r="0" b="635"/>
                  <wp:docPr id="15" name="Paveikslėlis 15" descr="Time and Date 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ime and Date AS"/>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972176" cy="1021850"/>
                          </a:xfrm>
                          <a:prstGeom prst="rect">
                            <a:avLst/>
                          </a:prstGeom>
                          <a:noFill/>
                          <a:ln>
                            <a:noFill/>
                          </a:ln>
                        </pic:spPr>
                      </pic:pic>
                    </a:graphicData>
                  </a:graphic>
                </wp:inline>
              </w:drawing>
            </w:r>
          </w:p>
          <w:p w14:paraId="0C1D9E55" w14:textId="05165767" w:rsidR="0080653D" w:rsidRPr="003C7976" w:rsidRDefault="0080653D" w:rsidP="0080653D"/>
          <w:p w14:paraId="79202C3C" w14:textId="4D7CBFE9" w:rsidR="0080653D" w:rsidRPr="003C7976" w:rsidRDefault="0080653D" w:rsidP="0080653D">
            <w:pPr>
              <w:rPr>
                <w:rFonts w:ascii="Times New Roman" w:hAnsi="Times New Roman" w:cs="Times New Roman"/>
              </w:rPr>
            </w:pPr>
          </w:p>
          <w:p w14:paraId="663D0F92" w14:textId="01CC026A" w:rsidR="0080653D" w:rsidRPr="003C7976" w:rsidRDefault="00462B50" w:rsidP="0080653D">
            <w:pPr>
              <w:pStyle w:val="Default"/>
              <w:jc w:val="center"/>
              <w:rPr>
                <w:i/>
                <w:iCs/>
                <w:color w:val="auto"/>
                <w:sz w:val="28"/>
                <w:szCs w:val="28"/>
              </w:rPr>
            </w:pPr>
            <w:r w:rsidRPr="003C7976">
              <w:rPr>
                <w:b/>
                <w:bCs/>
                <w:i/>
                <w:iCs/>
                <w:color w:val="auto"/>
                <w:sz w:val="28"/>
                <w:szCs w:val="28"/>
                <w:lang w:val="fr-FR"/>
              </w:rPr>
              <w:lastRenderedPageBreak/>
              <w:t xml:space="preserve">Durée d’intégration pour les étrangers bénéficiant de l’asile </w:t>
            </w:r>
          </w:p>
          <w:p w14:paraId="4F8B3DB0" w14:textId="77777777" w:rsidR="0080653D" w:rsidRPr="003C7976" w:rsidRDefault="0080653D" w:rsidP="0080653D">
            <w:pPr>
              <w:jc w:val="both"/>
              <w:rPr>
                <w:rFonts w:ascii="Times New Roman" w:hAnsi="Times New Roman" w:cs="Times New Roman"/>
                <w:i/>
                <w:iCs/>
              </w:rPr>
            </w:pPr>
          </w:p>
          <w:p w14:paraId="3B652ABE" w14:textId="1B942BDE" w:rsidR="0080653D" w:rsidRPr="003C7976" w:rsidRDefault="0080653D" w:rsidP="0080653D"/>
        </w:tc>
        <w:tc>
          <w:tcPr>
            <w:tcW w:w="6520" w:type="dxa"/>
          </w:tcPr>
          <w:p w14:paraId="2165CD8B" w14:textId="1C34A068" w:rsidR="0080653D" w:rsidRPr="003C7976" w:rsidRDefault="00DE5506" w:rsidP="0080653D">
            <w:pPr>
              <w:rPr>
                <w:rFonts w:ascii="Times New Roman" w:hAnsi="Times New Roman" w:cs="Times New Roman"/>
                <w:sz w:val="24"/>
                <w:szCs w:val="24"/>
                <w:lang w:val="fr-FR"/>
              </w:rPr>
            </w:pPr>
            <w:r w:rsidRPr="003C7976">
              <w:rPr>
                <w:rFonts w:ascii="Times New Roman" w:hAnsi="Times New Roman" w:cs="Times New Roman"/>
                <w:sz w:val="24"/>
                <w:szCs w:val="24"/>
                <w:lang w:val="fr-FR"/>
              </w:rPr>
              <w:lastRenderedPageBreak/>
              <w:t xml:space="preserve">La durée </w:t>
            </w:r>
            <w:r w:rsidR="00B3473B" w:rsidRPr="003C7976">
              <w:rPr>
                <w:rFonts w:ascii="Times New Roman" w:hAnsi="Times New Roman" w:cs="Times New Roman"/>
                <w:sz w:val="24"/>
                <w:szCs w:val="24"/>
                <w:lang w:val="fr-FR"/>
              </w:rPr>
              <w:t>de soutien à l’intégration pour les bénéficiaires d</w:t>
            </w:r>
            <w:r w:rsidR="00260E76" w:rsidRPr="003C7976">
              <w:rPr>
                <w:rFonts w:ascii="Times New Roman" w:hAnsi="Times New Roman" w:cs="Times New Roman"/>
                <w:sz w:val="24"/>
                <w:szCs w:val="24"/>
                <w:lang w:val="fr-FR"/>
              </w:rPr>
              <w:t>e l</w:t>
            </w:r>
            <w:r w:rsidR="00B3473B" w:rsidRPr="003C7976">
              <w:rPr>
                <w:rFonts w:ascii="Times New Roman" w:hAnsi="Times New Roman" w:cs="Times New Roman"/>
                <w:sz w:val="24"/>
                <w:szCs w:val="24"/>
                <w:lang w:val="fr-FR"/>
              </w:rPr>
              <w:t xml:space="preserve">’asile est de </w:t>
            </w:r>
            <w:r w:rsidR="00B3473B" w:rsidRPr="003C7976">
              <w:rPr>
                <w:rFonts w:ascii="Times New Roman" w:hAnsi="Times New Roman" w:cs="Times New Roman"/>
                <w:b/>
                <w:sz w:val="24"/>
                <w:szCs w:val="24"/>
                <w:lang w:val="fr-FR"/>
              </w:rPr>
              <w:t>7 mois</w:t>
            </w:r>
            <w:r w:rsidR="00B3473B" w:rsidRPr="003C7976">
              <w:rPr>
                <w:rFonts w:ascii="Times New Roman" w:hAnsi="Times New Roman" w:cs="Times New Roman"/>
                <w:sz w:val="24"/>
                <w:szCs w:val="24"/>
                <w:lang w:val="fr-FR"/>
              </w:rPr>
              <w:t xml:space="preserve">. </w:t>
            </w:r>
          </w:p>
          <w:p w14:paraId="25CB9B9B" w14:textId="206E8B1A" w:rsidR="00B3473B" w:rsidRPr="003C7976" w:rsidRDefault="00B3473B" w:rsidP="00B3473B">
            <w:pPr>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Après 7 mois, l’intégration est prolongée jusqu’à 12 mois, sur la base d’une évaluation du progrès de l’intégration de l’étranger et/ou des membres de sa famille, conformément à un plan d’intégration individuel. </w:t>
            </w:r>
          </w:p>
          <w:p w14:paraId="0F1D5896" w14:textId="1FFCD169" w:rsidR="00B3473B" w:rsidRPr="003C7976" w:rsidRDefault="00B3473B" w:rsidP="00B3473B">
            <w:pPr>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Après 12 mois, le soutien à l’intégration peut être prolongé jusqu’à 36 mois </w:t>
            </w:r>
            <w:r w:rsidRPr="003C7976">
              <w:rPr>
                <w:rFonts w:ascii="Times New Roman" w:hAnsi="Times New Roman" w:cs="Times New Roman"/>
                <w:b/>
                <w:sz w:val="24"/>
                <w:szCs w:val="24"/>
                <w:u w:val="single"/>
                <w:lang w:val="fr-FR"/>
              </w:rPr>
              <w:t>uniquement pour les personnes vulnérables</w:t>
            </w:r>
            <w:r w:rsidRPr="003C7976">
              <w:rPr>
                <w:rFonts w:ascii="Times New Roman" w:hAnsi="Times New Roman" w:cs="Times New Roman"/>
                <w:sz w:val="24"/>
                <w:szCs w:val="24"/>
                <w:lang w:val="fr-FR"/>
              </w:rPr>
              <w:t xml:space="preserve"> :</w:t>
            </w:r>
          </w:p>
          <w:p w14:paraId="2922736F" w14:textId="7047167B" w:rsidR="00447CFB" w:rsidRPr="003C7976" w:rsidRDefault="00447CFB" w:rsidP="00447CFB">
            <w:pPr>
              <w:pStyle w:val="Sraopastraipa"/>
              <w:numPr>
                <w:ilvl w:val="0"/>
                <w:numId w:val="4"/>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les parents isolés avec enfants ;</w:t>
            </w:r>
          </w:p>
          <w:p w14:paraId="1571CFC7" w14:textId="6F8A566C" w:rsidR="00447CFB" w:rsidRPr="003C7976" w:rsidRDefault="00447CFB" w:rsidP="00447CFB">
            <w:pPr>
              <w:pStyle w:val="Sraopastraipa"/>
              <w:numPr>
                <w:ilvl w:val="0"/>
                <w:numId w:val="4"/>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les familles avec des enfants mineurs ;</w:t>
            </w:r>
          </w:p>
          <w:p w14:paraId="7D347F03" w14:textId="77777777" w:rsidR="00447CFB" w:rsidRPr="003C7976" w:rsidRDefault="00447CFB" w:rsidP="00447CFB">
            <w:pPr>
              <w:pStyle w:val="Sraopastraipa"/>
              <w:numPr>
                <w:ilvl w:val="0"/>
                <w:numId w:val="4"/>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les étrangers ayant des problèmes de santé ;</w:t>
            </w:r>
          </w:p>
          <w:p w14:paraId="5D4A3186" w14:textId="77777777" w:rsidR="00447CFB" w:rsidRPr="003C7976" w:rsidRDefault="00447CFB" w:rsidP="00447CFB">
            <w:pPr>
              <w:pStyle w:val="Sraopastraipa"/>
              <w:numPr>
                <w:ilvl w:val="0"/>
                <w:numId w:val="4"/>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lastRenderedPageBreak/>
              <w:t>les personnes âgées de moins de 18 ans si elles suivent une formation à temps plein dans un établissement d’enseignement professionnel ou général, ou si elles ont entre 55 et 64 ans ;</w:t>
            </w:r>
          </w:p>
          <w:p w14:paraId="705E821F" w14:textId="77777777" w:rsidR="00447CFB" w:rsidRPr="003C7976" w:rsidRDefault="00447CFB" w:rsidP="00447CFB">
            <w:pPr>
              <w:pStyle w:val="Sraopastraipa"/>
              <w:numPr>
                <w:ilvl w:val="0"/>
                <w:numId w:val="4"/>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les personnes susceptibles d’être victimes de la traite des êtres humains ou soupçonnées d’avoir subi des tortures, des viols ou d’autres violences psychologiques, physiques ou sexuelles graves et/ou d’être atteintes d’une maladie mentale ;</w:t>
            </w:r>
          </w:p>
          <w:p w14:paraId="27567E36" w14:textId="77777777" w:rsidR="00447CFB" w:rsidRPr="003C7976" w:rsidRDefault="00447CFB" w:rsidP="00447CFB">
            <w:pPr>
              <w:pStyle w:val="Sraopastraipa"/>
              <w:numPr>
                <w:ilvl w:val="0"/>
                <w:numId w:val="4"/>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les personnes âgées de 65 ans et plus ;</w:t>
            </w:r>
          </w:p>
          <w:p w14:paraId="7EA557F1" w14:textId="77777777" w:rsidR="00447CFB" w:rsidRPr="003C7976" w:rsidRDefault="00447CFB" w:rsidP="00447CFB">
            <w:pPr>
              <w:pStyle w:val="Sraopastraipa"/>
              <w:numPr>
                <w:ilvl w:val="0"/>
                <w:numId w:val="4"/>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les personnes ayant un ou plusieurs enfants vivant seuls, ou si un membre de la famille souffre d’un handicap qui limite sa capacité à travailler ou qui nécessite des soins constants ;</w:t>
            </w:r>
          </w:p>
          <w:p w14:paraId="3325880D" w14:textId="3675DB7E" w:rsidR="00447CFB" w:rsidRPr="003C7976" w:rsidRDefault="00447CFB" w:rsidP="00447CFB">
            <w:pPr>
              <w:pStyle w:val="Sraopastraipa"/>
              <w:numPr>
                <w:ilvl w:val="0"/>
                <w:numId w:val="4"/>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les femmes enceintes.</w:t>
            </w:r>
          </w:p>
        </w:tc>
      </w:tr>
      <w:tr w:rsidR="003C7976" w:rsidRPr="003C7976" w14:paraId="5597E619" w14:textId="77777777" w:rsidTr="00A4076B">
        <w:tc>
          <w:tcPr>
            <w:tcW w:w="3256" w:type="dxa"/>
          </w:tcPr>
          <w:p w14:paraId="1B0F5C26" w14:textId="77777777" w:rsidR="0080653D" w:rsidRPr="003C7976" w:rsidRDefault="0080653D" w:rsidP="0080653D"/>
          <w:p w14:paraId="6479F112" w14:textId="126A8224" w:rsidR="0080653D" w:rsidRPr="003C7976" w:rsidRDefault="0080653D" w:rsidP="0080653D">
            <w:pPr>
              <w:jc w:val="center"/>
            </w:pPr>
            <w:r w:rsidRPr="003C7976">
              <w:rPr>
                <w:rFonts w:ascii="Times New Roman" w:hAnsi="Times New Roman" w:cs="Times New Roman"/>
                <w:noProof/>
                <w:lang w:val="en-US"/>
              </w:rPr>
              <w:drawing>
                <wp:inline distT="0" distB="0" distL="0" distR="0" wp14:anchorId="75712D09" wp14:editId="6BEE80D2">
                  <wp:extent cx="830580" cy="815055"/>
                  <wp:effectExtent l="0" t="0" r="7620" b="4445"/>
                  <wp:docPr id="9" name="Paveikslėlis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842676" cy="826925"/>
                          </a:xfrm>
                          <a:prstGeom prst="rect">
                            <a:avLst/>
                          </a:prstGeom>
                          <a:noFill/>
                          <a:ln>
                            <a:noFill/>
                          </a:ln>
                        </pic:spPr>
                      </pic:pic>
                    </a:graphicData>
                  </a:graphic>
                </wp:inline>
              </w:drawing>
            </w:r>
          </w:p>
          <w:p w14:paraId="7617DC16" w14:textId="14011FDA" w:rsidR="0080653D" w:rsidRPr="003C7976" w:rsidRDefault="0080653D" w:rsidP="00447CFB">
            <w:pPr>
              <w:pStyle w:val="Default"/>
              <w:jc w:val="center"/>
              <w:rPr>
                <w:color w:val="auto"/>
              </w:rPr>
            </w:pPr>
            <w:r w:rsidRPr="003C7976">
              <w:rPr>
                <w:b/>
                <w:bCs/>
                <w:i/>
                <w:iCs/>
                <w:color w:val="auto"/>
                <w:sz w:val="28"/>
                <w:szCs w:val="28"/>
                <w:lang w:val="fr-FR"/>
              </w:rPr>
              <w:t>S</w:t>
            </w:r>
            <w:r w:rsidR="00447CFB" w:rsidRPr="003C7976">
              <w:rPr>
                <w:b/>
                <w:bCs/>
                <w:i/>
                <w:iCs/>
                <w:color w:val="auto"/>
                <w:sz w:val="28"/>
                <w:szCs w:val="28"/>
                <w:lang w:val="fr-FR"/>
              </w:rPr>
              <w:t xml:space="preserve">ervices de santé pour les étrangers bénéficiant de l’asile </w:t>
            </w:r>
          </w:p>
        </w:tc>
        <w:tc>
          <w:tcPr>
            <w:tcW w:w="6520" w:type="dxa"/>
          </w:tcPr>
          <w:p w14:paraId="77E87941" w14:textId="45ECE738" w:rsidR="0080653D" w:rsidRPr="003C7976" w:rsidRDefault="00B27F75" w:rsidP="0080653D">
            <w:pPr>
              <w:spacing w:line="259" w:lineRule="auto"/>
              <w:jc w:val="both"/>
              <w:rPr>
                <w:rFonts w:ascii="Times New Roman" w:hAnsi="Times New Roman" w:cs="Times New Roman"/>
                <w:sz w:val="24"/>
                <w:szCs w:val="24"/>
                <w:lang w:val="fr-FR"/>
              </w:rPr>
            </w:pPr>
            <w:r w:rsidRPr="003C7976">
              <w:rPr>
                <w:rFonts w:ascii="Times New Roman" w:hAnsi="Times New Roman" w:cs="Times New Roman"/>
                <w:bCs/>
                <w:sz w:val="24"/>
                <w:szCs w:val="24"/>
                <w:lang w:val="fr-FR"/>
              </w:rPr>
              <w:t xml:space="preserve">Les services de santé </w:t>
            </w:r>
            <w:r w:rsidRPr="003C7976">
              <w:rPr>
                <w:rFonts w:ascii="Times New Roman" w:hAnsi="Times New Roman" w:cs="Times New Roman"/>
                <w:b/>
                <w:bCs/>
                <w:sz w:val="24"/>
                <w:szCs w:val="24"/>
                <w:u w:val="single"/>
                <w:lang w:val="fr-FR"/>
              </w:rPr>
              <w:t>gratuits</w:t>
            </w:r>
            <w:r w:rsidRPr="003C7976">
              <w:rPr>
                <w:rFonts w:ascii="Times New Roman" w:hAnsi="Times New Roman" w:cs="Times New Roman"/>
                <w:bCs/>
                <w:sz w:val="24"/>
                <w:szCs w:val="24"/>
                <w:lang w:val="fr-FR"/>
              </w:rPr>
              <w:t xml:space="preserve"> </w:t>
            </w:r>
            <w:r w:rsidR="00400064" w:rsidRPr="003C7976">
              <w:rPr>
                <w:rFonts w:ascii="Times New Roman" w:hAnsi="Times New Roman" w:cs="Times New Roman"/>
                <w:sz w:val="24"/>
                <w:szCs w:val="24"/>
                <w:lang w:val="fr-FR"/>
              </w:rPr>
              <w:t xml:space="preserve">(financés par l’État) sont fournis : </w:t>
            </w:r>
          </w:p>
          <w:p w14:paraId="5367E624" w14:textId="3A662753" w:rsidR="0080653D" w:rsidRPr="003C7976" w:rsidRDefault="00400064" w:rsidP="00400064">
            <w:pPr>
              <w:pStyle w:val="Sraopastraipa"/>
              <w:numPr>
                <w:ilvl w:val="0"/>
                <w:numId w:val="4"/>
              </w:numPr>
              <w:jc w:val="both"/>
              <w:rPr>
                <w:rFonts w:ascii="Times New Roman" w:eastAsia="Times New Roman" w:hAnsi="Times New Roman" w:cs="Times New Roman"/>
                <w:sz w:val="24"/>
                <w:szCs w:val="24"/>
                <w:lang w:val="fr-FR" w:eastAsia="lt-LT"/>
              </w:rPr>
            </w:pPr>
            <w:r w:rsidRPr="003C7976">
              <w:rPr>
                <w:rFonts w:ascii="Times New Roman" w:hAnsi="Times New Roman" w:cs="Times New Roman"/>
                <w:sz w:val="24"/>
                <w:szCs w:val="24"/>
                <w:lang w:val="fr-FR"/>
              </w:rPr>
              <w:t xml:space="preserve">aux étrangers qui ont obtenu l’asile et qui travaillent en République de Lituanie ; </w:t>
            </w:r>
          </w:p>
          <w:p w14:paraId="306EC3F6" w14:textId="746CF4C4" w:rsidR="0080653D" w:rsidRPr="003C7976" w:rsidRDefault="00400064" w:rsidP="00400064">
            <w:pPr>
              <w:pStyle w:val="Sraopastraipa"/>
              <w:numPr>
                <w:ilvl w:val="0"/>
                <w:numId w:val="4"/>
              </w:numPr>
              <w:jc w:val="both"/>
              <w:rPr>
                <w:rFonts w:ascii="Times New Roman" w:eastAsia="Times New Roman" w:hAnsi="Times New Roman" w:cs="Times New Roman"/>
                <w:sz w:val="24"/>
                <w:szCs w:val="24"/>
                <w:lang w:val="fr-FR" w:eastAsia="lt-LT"/>
              </w:rPr>
            </w:pPr>
            <w:r w:rsidRPr="003C7976">
              <w:rPr>
                <w:rFonts w:ascii="Times New Roman" w:hAnsi="Times New Roman" w:cs="Times New Roman"/>
                <w:sz w:val="24"/>
                <w:szCs w:val="24"/>
                <w:lang w:val="fr-FR"/>
              </w:rPr>
              <w:t xml:space="preserve">aux étrangers qui ont obtenu l’asile et qui exercent une activité indépendante </w:t>
            </w:r>
            <w:r w:rsidR="0080653D" w:rsidRPr="003C7976">
              <w:rPr>
                <w:rFonts w:ascii="Times New Roman" w:hAnsi="Times New Roman" w:cs="Times New Roman"/>
                <w:sz w:val="24"/>
                <w:szCs w:val="24"/>
                <w:lang w:val="fr-FR"/>
              </w:rPr>
              <w:t>;</w:t>
            </w:r>
          </w:p>
          <w:p w14:paraId="32642FAC" w14:textId="66B26BB5" w:rsidR="0080653D" w:rsidRPr="003C7976" w:rsidRDefault="00400064" w:rsidP="00D75504">
            <w:pPr>
              <w:pStyle w:val="Sraopastraipa"/>
              <w:numPr>
                <w:ilvl w:val="0"/>
                <w:numId w:val="4"/>
              </w:numPr>
              <w:jc w:val="both"/>
              <w:rPr>
                <w:rFonts w:ascii="Times New Roman" w:eastAsia="Times New Roman" w:hAnsi="Times New Roman" w:cs="Times New Roman"/>
                <w:sz w:val="24"/>
                <w:szCs w:val="24"/>
                <w:lang w:val="fr-FR" w:eastAsia="lt-LT"/>
              </w:rPr>
            </w:pPr>
            <w:r w:rsidRPr="003C7976">
              <w:rPr>
                <w:rFonts w:ascii="Times New Roman" w:eastAsia="Times New Roman" w:hAnsi="Times New Roman" w:cs="Times New Roman"/>
                <w:sz w:val="24"/>
                <w:szCs w:val="24"/>
                <w:lang w:val="fr-FR" w:eastAsia="lt-LT"/>
              </w:rPr>
              <w:t>aux</w:t>
            </w:r>
            <w:r w:rsidR="00D75504" w:rsidRPr="003C7976">
              <w:rPr>
                <w:rFonts w:ascii="Times New Roman" w:eastAsia="Times New Roman" w:hAnsi="Times New Roman" w:cs="Times New Roman"/>
                <w:sz w:val="24"/>
                <w:szCs w:val="24"/>
                <w:lang w:val="fr-FR" w:eastAsia="lt-LT"/>
              </w:rPr>
              <w:t xml:space="preserve"> étrangers qui ont obtenu l’asile et qui sont</w:t>
            </w:r>
            <w:r w:rsidR="000027CC" w:rsidRPr="003C7976">
              <w:rPr>
                <w:rFonts w:ascii="Times New Roman" w:eastAsia="Times New Roman" w:hAnsi="Times New Roman" w:cs="Times New Roman"/>
                <w:sz w:val="24"/>
                <w:szCs w:val="24"/>
                <w:lang w:val="fr-FR" w:eastAsia="lt-LT"/>
              </w:rPr>
              <w:t xml:space="preserve"> inscrits</w:t>
            </w:r>
            <w:r w:rsidR="00D75504" w:rsidRPr="003C7976">
              <w:rPr>
                <w:rFonts w:ascii="Times New Roman" w:eastAsia="Times New Roman" w:hAnsi="Times New Roman" w:cs="Times New Roman"/>
                <w:sz w:val="24"/>
                <w:szCs w:val="24"/>
                <w:lang w:val="fr-FR" w:eastAsia="lt-LT"/>
              </w:rPr>
              <w:t xml:space="preserve"> auprès de l’Agence pour l’emploi </w:t>
            </w:r>
            <w:r w:rsidR="0080653D" w:rsidRPr="003C7976">
              <w:rPr>
                <w:rFonts w:ascii="Times New Roman" w:eastAsia="Times New Roman" w:hAnsi="Times New Roman" w:cs="Times New Roman"/>
                <w:sz w:val="24"/>
                <w:szCs w:val="24"/>
                <w:lang w:val="fr-FR" w:eastAsia="lt-LT"/>
              </w:rPr>
              <w:t>;</w:t>
            </w:r>
          </w:p>
          <w:p w14:paraId="2996930C" w14:textId="03C7ACFD" w:rsidR="00163C2B" w:rsidRPr="003C7976" w:rsidRDefault="00D75504" w:rsidP="00163C2B">
            <w:pPr>
              <w:pStyle w:val="Sraopastraipa"/>
              <w:numPr>
                <w:ilvl w:val="0"/>
                <w:numId w:val="4"/>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aux </w:t>
            </w:r>
            <w:r w:rsidR="00163C2B" w:rsidRPr="003C7976">
              <w:rPr>
                <w:rFonts w:ascii="Times New Roman" w:hAnsi="Times New Roman" w:cs="Times New Roman"/>
                <w:sz w:val="24"/>
                <w:szCs w:val="24"/>
                <w:lang w:val="fr-FR"/>
              </w:rPr>
              <w:t>femmes en congé de maternité et les femmes qui ne travaillent pas pendant la période de grossesse pendant 70 jours (après 28 semaines de grossesse ou plus) avant l’accouchement et 56 jours après l’accouchement ;</w:t>
            </w:r>
          </w:p>
          <w:p w14:paraId="10940AF4" w14:textId="01358741" w:rsidR="00163C2B" w:rsidRPr="003C7976" w:rsidRDefault="00163C2B" w:rsidP="00163C2B">
            <w:pPr>
              <w:pStyle w:val="Sraopastraipa"/>
              <w:numPr>
                <w:ilvl w:val="0"/>
                <w:numId w:val="4"/>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aux personnes reconnues handicapées conformément à la procédure prévue par la loi ;</w:t>
            </w:r>
          </w:p>
          <w:p w14:paraId="1A74F315" w14:textId="678DFD0C" w:rsidR="00163C2B" w:rsidRPr="003C7976" w:rsidRDefault="00163C2B" w:rsidP="00163C2B">
            <w:pPr>
              <w:pStyle w:val="Sraopastraipa"/>
              <w:numPr>
                <w:ilvl w:val="0"/>
                <w:numId w:val="4"/>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aux travailleurs indépendants qui paient leurs propres cotisations à la sécurité sociale (les cotisations d’assurance maladie obligatoire). </w:t>
            </w:r>
          </w:p>
          <w:p w14:paraId="0C63393F" w14:textId="79C3090D" w:rsidR="0080653D" w:rsidRPr="003C7976" w:rsidRDefault="00163C2B" w:rsidP="00163C2B">
            <w:pPr>
              <w:pStyle w:val="Sraopastraipa"/>
              <w:numPr>
                <w:ilvl w:val="0"/>
                <w:numId w:val="4"/>
              </w:numPr>
              <w:jc w:val="both"/>
              <w:rPr>
                <w:rFonts w:ascii="Times New Roman" w:eastAsia="Times New Roman" w:hAnsi="Times New Roman" w:cs="Times New Roman"/>
                <w:sz w:val="24"/>
                <w:szCs w:val="24"/>
                <w:lang w:val="fr-FR" w:eastAsia="lt-LT"/>
              </w:rPr>
            </w:pPr>
            <w:r w:rsidRPr="003C7976">
              <w:rPr>
                <w:rFonts w:ascii="Times New Roman" w:hAnsi="Times New Roman" w:cs="Times New Roman"/>
                <w:sz w:val="24"/>
                <w:szCs w:val="24"/>
                <w:lang w:val="fr-FR"/>
              </w:rPr>
              <w:t xml:space="preserve">Dans les autres cas, les prestations médicales sont </w:t>
            </w:r>
            <w:r w:rsidRPr="003C7976">
              <w:rPr>
                <w:rFonts w:ascii="Times New Roman" w:hAnsi="Times New Roman" w:cs="Times New Roman"/>
                <w:b/>
                <w:sz w:val="24"/>
                <w:szCs w:val="24"/>
                <w:u w:val="single"/>
                <w:lang w:val="fr-FR"/>
              </w:rPr>
              <w:t>payantes</w:t>
            </w:r>
            <w:r w:rsidRPr="003C7976">
              <w:rPr>
                <w:rFonts w:ascii="Times New Roman" w:hAnsi="Times New Roman" w:cs="Times New Roman"/>
                <w:sz w:val="24"/>
                <w:szCs w:val="24"/>
                <w:lang w:val="fr-FR"/>
              </w:rPr>
              <w:t xml:space="preserve">. </w:t>
            </w:r>
          </w:p>
        </w:tc>
      </w:tr>
      <w:tr w:rsidR="003C7976" w:rsidRPr="003C7976" w14:paraId="584964E3" w14:textId="77777777" w:rsidTr="00A4076B">
        <w:tc>
          <w:tcPr>
            <w:tcW w:w="3256" w:type="dxa"/>
          </w:tcPr>
          <w:p w14:paraId="6C954D2E" w14:textId="77777777" w:rsidR="0080653D" w:rsidRPr="003C7976" w:rsidRDefault="0080653D" w:rsidP="0080653D">
            <w:pPr>
              <w:jc w:val="center"/>
            </w:pPr>
          </w:p>
          <w:p w14:paraId="3DBBF963" w14:textId="77777777" w:rsidR="0080653D" w:rsidRPr="003C7976" w:rsidRDefault="0080653D" w:rsidP="0080653D">
            <w:pPr>
              <w:jc w:val="center"/>
            </w:pPr>
          </w:p>
          <w:p w14:paraId="011C70A8" w14:textId="563155F8" w:rsidR="0080653D" w:rsidRPr="003C7976" w:rsidRDefault="0080653D" w:rsidP="0080653D">
            <w:pPr>
              <w:jc w:val="center"/>
            </w:pPr>
            <w:r w:rsidRPr="003C7976">
              <w:rPr>
                <w:rFonts w:ascii="Times New Roman" w:hAnsi="Times New Roman" w:cs="Times New Roman"/>
                <w:noProof/>
                <w:lang w:val="en-US"/>
              </w:rPr>
              <w:drawing>
                <wp:inline distT="0" distB="0" distL="0" distR="0" wp14:anchorId="5B4B4BD9" wp14:editId="1F096933">
                  <wp:extent cx="982304" cy="876300"/>
                  <wp:effectExtent l="0" t="0" r="8890" b="0"/>
                  <wp:docPr id="10" name="Paveikslėlis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008450" cy="899624"/>
                          </a:xfrm>
                          <a:prstGeom prst="rect">
                            <a:avLst/>
                          </a:prstGeom>
                          <a:noFill/>
                          <a:ln>
                            <a:noFill/>
                          </a:ln>
                        </pic:spPr>
                      </pic:pic>
                    </a:graphicData>
                  </a:graphic>
                </wp:inline>
              </w:drawing>
            </w:r>
          </w:p>
          <w:p w14:paraId="3F634079" w14:textId="1FB703FF" w:rsidR="0080653D" w:rsidRPr="003C7976" w:rsidRDefault="001B4601" w:rsidP="001B4601">
            <w:pPr>
              <w:jc w:val="center"/>
              <w:rPr>
                <w:sz w:val="28"/>
                <w:szCs w:val="28"/>
                <w:lang w:val="fr-FR"/>
              </w:rPr>
            </w:pPr>
            <w:r w:rsidRPr="003C7976">
              <w:rPr>
                <w:rFonts w:ascii="Times New Roman" w:hAnsi="Times New Roman" w:cs="Times New Roman"/>
                <w:b/>
                <w:bCs/>
                <w:i/>
                <w:iCs/>
                <w:sz w:val="28"/>
                <w:szCs w:val="28"/>
                <w:lang w:val="fr-FR"/>
              </w:rPr>
              <w:t xml:space="preserve">Cours de langue lituanienne aux étrangers adultes bénéficiant de l’asile </w:t>
            </w:r>
          </w:p>
        </w:tc>
        <w:tc>
          <w:tcPr>
            <w:tcW w:w="6520" w:type="dxa"/>
          </w:tcPr>
          <w:p w14:paraId="24751D5A" w14:textId="7ED27E9D" w:rsidR="0080653D" w:rsidRPr="003C7976" w:rsidRDefault="00644B8A" w:rsidP="0080653D">
            <w:pPr>
              <w:spacing w:after="160" w:line="259" w:lineRule="auto"/>
              <w:jc w:val="both"/>
              <w:rPr>
                <w:rFonts w:ascii="Times New Roman" w:hAnsi="Times New Roman" w:cs="Times New Roman"/>
                <w:sz w:val="24"/>
                <w:szCs w:val="24"/>
                <w:lang w:val="fr-FR"/>
              </w:rPr>
            </w:pPr>
            <w:r w:rsidRPr="003C7976">
              <w:rPr>
                <w:rFonts w:ascii="Times New Roman" w:hAnsi="Times New Roman" w:cs="Times New Roman"/>
                <w:b/>
                <w:bCs/>
                <w:sz w:val="24"/>
                <w:szCs w:val="24"/>
                <w:u w:val="single"/>
                <w:lang w:val="fr-FR"/>
              </w:rPr>
              <w:t xml:space="preserve">Le </w:t>
            </w:r>
            <w:r w:rsidR="00D4359A" w:rsidRPr="003C7976">
              <w:rPr>
                <w:rFonts w:ascii="Times New Roman" w:hAnsi="Times New Roman" w:cs="Times New Roman"/>
                <w:b/>
                <w:bCs/>
                <w:sz w:val="24"/>
                <w:szCs w:val="24"/>
                <w:u w:val="single"/>
                <w:lang w:val="fr-FR"/>
              </w:rPr>
              <w:t>Agence</w:t>
            </w:r>
            <w:r w:rsidRPr="003C7976">
              <w:rPr>
                <w:rFonts w:ascii="Times New Roman" w:hAnsi="Times New Roman" w:cs="Times New Roman"/>
                <w:b/>
                <w:bCs/>
                <w:sz w:val="24"/>
                <w:szCs w:val="24"/>
                <w:u w:val="single"/>
                <w:lang w:val="fr-FR"/>
              </w:rPr>
              <w:t xml:space="preserve"> organise </w:t>
            </w:r>
            <w:r w:rsidR="0080653D" w:rsidRPr="003C7976">
              <w:rPr>
                <w:rFonts w:ascii="Times New Roman" w:hAnsi="Times New Roman" w:cs="Times New Roman"/>
                <w:sz w:val="24"/>
                <w:szCs w:val="24"/>
                <w:lang w:val="fr-FR"/>
              </w:rPr>
              <w:t xml:space="preserve">: </w:t>
            </w:r>
            <w:r w:rsidR="00ED1006" w:rsidRPr="003C7976">
              <w:rPr>
                <w:rFonts w:ascii="Times New Roman" w:hAnsi="Times New Roman" w:cs="Times New Roman"/>
                <w:sz w:val="24"/>
                <w:szCs w:val="24"/>
                <w:lang w:val="fr-FR"/>
              </w:rPr>
              <w:t xml:space="preserve">des </w:t>
            </w:r>
            <w:r w:rsidR="00C205A6" w:rsidRPr="003C7976">
              <w:rPr>
                <w:rFonts w:ascii="Times New Roman" w:hAnsi="Times New Roman" w:cs="Times New Roman"/>
                <w:sz w:val="24"/>
                <w:szCs w:val="24"/>
                <w:lang w:val="fr-FR"/>
              </w:rPr>
              <w:t>cours intensif</w:t>
            </w:r>
            <w:r w:rsidR="00ED1006" w:rsidRPr="003C7976">
              <w:rPr>
                <w:rFonts w:ascii="Times New Roman" w:hAnsi="Times New Roman" w:cs="Times New Roman"/>
                <w:sz w:val="24"/>
                <w:szCs w:val="24"/>
                <w:lang w:val="fr-FR"/>
              </w:rPr>
              <w:t>s</w:t>
            </w:r>
            <w:r w:rsidR="00C205A6" w:rsidRPr="003C7976">
              <w:rPr>
                <w:rFonts w:ascii="Times New Roman" w:hAnsi="Times New Roman" w:cs="Times New Roman"/>
                <w:sz w:val="24"/>
                <w:szCs w:val="24"/>
                <w:lang w:val="fr-FR"/>
              </w:rPr>
              <w:t xml:space="preserve"> d’au moins 96 heures de langue et de culture lituaniennes pour les bénéficiaires d</w:t>
            </w:r>
            <w:r w:rsidR="00260E76" w:rsidRPr="003C7976">
              <w:rPr>
                <w:rFonts w:ascii="Times New Roman" w:hAnsi="Times New Roman" w:cs="Times New Roman"/>
                <w:sz w:val="24"/>
                <w:szCs w:val="24"/>
                <w:lang w:val="fr-FR"/>
              </w:rPr>
              <w:t>e l</w:t>
            </w:r>
            <w:r w:rsidR="00C205A6" w:rsidRPr="003C7976">
              <w:rPr>
                <w:rFonts w:ascii="Times New Roman" w:hAnsi="Times New Roman" w:cs="Times New Roman"/>
                <w:sz w:val="24"/>
                <w:szCs w:val="24"/>
                <w:lang w:val="fr-FR"/>
              </w:rPr>
              <w:t xml:space="preserve">’asile adultes vivant dans le </w:t>
            </w:r>
            <w:r w:rsidR="00D4359A" w:rsidRPr="003C7976">
              <w:rPr>
                <w:rFonts w:ascii="Times New Roman" w:hAnsi="Times New Roman" w:cs="Times New Roman"/>
                <w:sz w:val="24"/>
                <w:szCs w:val="24"/>
                <w:lang w:val="fr-FR"/>
              </w:rPr>
              <w:t>Agence</w:t>
            </w:r>
            <w:r w:rsidR="00C205A6" w:rsidRPr="003C7976">
              <w:rPr>
                <w:rFonts w:ascii="Times New Roman" w:hAnsi="Times New Roman" w:cs="Times New Roman"/>
                <w:sz w:val="24"/>
                <w:szCs w:val="24"/>
                <w:lang w:val="fr-FR"/>
              </w:rPr>
              <w:t>.</w:t>
            </w:r>
            <w:bookmarkStart w:id="3" w:name="part_1b4123c166b84f8593fc3747d361c558"/>
            <w:bookmarkEnd w:id="3"/>
            <w:r w:rsidR="0080653D" w:rsidRPr="003C7976">
              <w:rPr>
                <w:rFonts w:ascii="Times New Roman" w:hAnsi="Times New Roman" w:cs="Times New Roman"/>
                <w:sz w:val="24"/>
                <w:szCs w:val="24"/>
                <w:lang w:val="fr-FR"/>
              </w:rPr>
              <w:t xml:space="preserve"> </w:t>
            </w:r>
          </w:p>
          <w:p w14:paraId="4449123B" w14:textId="3218602E" w:rsidR="00C205A6" w:rsidRPr="003C7976" w:rsidRDefault="00C205A6" w:rsidP="0080653D">
            <w:pPr>
              <w:spacing w:after="160" w:line="259" w:lineRule="auto"/>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En outre, le </w:t>
            </w:r>
            <w:r w:rsidR="00D4359A" w:rsidRPr="003C7976">
              <w:rPr>
                <w:rFonts w:ascii="Times New Roman" w:hAnsi="Times New Roman" w:cs="Times New Roman"/>
                <w:sz w:val="24"/>
                <w:szCs w:val="24"/>
                <w:lang w:val="fr-FR"/>
              </w:rPr>
              <w:t>Agence</w:t>
            </w:r>
            <w:r w:rsidRPr="003C7976">
              <w:rPr>
                <w:rFonts w:ascii="Times New Roman" w:hAnsi="Times New Roman" w:cs="Times New Roman"/>
                <w:sz w:val="24"/>
                <w:szCs w:val="24"/>
                <w:lang w:val="fr-FR"/>
              </w:rPr>
              <w:t xml:space="preserve"> organise </w:t>
            </w:r>
            <w:r w:rsidR="00ED1006" w:rsidRPr="003C7976">
              <w:rPr>
                <w:rFonts w:ascii="Times New Roman" w:hAnsi="Times New Roman" w:cs="Times New Roman"/>
                <w:sz w:val="24"/>
                <w:szCs w:val="24"/>
                <w:lang w:val="fr-FR"/>
              </w:rPr>
              <w:t xml:space="preserve">des </w:t>
            </w:r>
            <w:r w:rsidRPr="003C7976">
              <w:rPr>
                <w:rFonts w:ascii="Times New Roman" w:hAnsi="Times New Roman" w:cs="Times New Roman"/>
                <w:sz w:val="24"/>
                <w:szCs w:val="24"/>
                <w:lang w:val="fr-FR"/>
              </w:rPr>
              <w:t>cours de langue lituanienne jusqu’à 96 heures si, pour des raisons justifiées, les bénéficiaires d</w:t>
            </w:r>
            <w:r w:rsidR="00260E76" w:rsidRPr="003C7976">
              <w:rPr>
                <w:rFonts w:ascii="Times New Roman" w:hAnsi="Times New Roman" w:cs="Times New Roman"/>
                <w:sz w:val="24"/>
                <w:szCs w:val="24"/>
                <w:lang w:val="fr-FR"/>
              </w:rPr>
              <w:t>e l</w:t>
            </w:r>
            <w:r w:rsidRPr="003C7976">
              <w:rPr>
                <w:rFonts w:ascii="Times New Roman" w:hAnsi="Times New Roman" w:cs="Times New Roman"/>
                <w:sz w:val="24"/>
                <w:szCs w:val="24"/>
                <w:lang w:val="fr-FR"/>
              </w:rPr>
              <w:t xml:space="preserve">’asile n’atteignent pas le niveau A1 dans un délai d’un mois ; </w:t>
            </w:r>
            <w:r w:rsidR="00ED1006" w:rsidRPr="003C7976">
              <w:rPr>
                <w:rFonts w:ascii="Times New Roman" w:hAnsi="Times New Roman" w:cs="Times New Roman"/>
                <w:sz w:val="24"/>
                <w:szCs w:val="24"/>
                <w:lang w:val="fr-FR"/>
              </w:rPr>
              <w:t>des</w:t>
            </w:r>
            <w:r w:rsidRPr="003C7976">
              <w:rPr>
                <w:rFonts w:ascii="Times New Roman" w:hAnsi="Times New Roman" w:cs="Times New Roman"/>
                <w:sz w:val="24"/>
                <w:szCs w:val="24"/>
                <w:lang w:val="fr-FR"/>
              </w:rPr>
              <w:t xml:space="preserve"> cours de langue lituanienne de 190 heures si le </w:t>
            </w:r>
            <w:r w:rsidR="00AD0709" w:rsidRPr="003C7976">
              <w:rPr>
                <w:rFonts w:ascii="Times New Roman" w:hAnsi="Times New Roman" w:cs="Times New Roman"/>
                <w:sz w:val="24"/>
                <w:szCs w:val="24"/>
                <w:lang w:val="fr-FR"/>
              </w:rPr>
              <w:t>bénéficiaire de l’asile</w:t>
            </w:r>
            <w:r w:rsidRPr="003C7976">
              <w:rPr>
                <w:rFonts w:ascii="Times New Roman" w:hAnsi="Times New Roman" w:cs="Times New Roman"/>
                <w:sz w:val="24"/>
                <w:szCs w:val="24"/>
                <w:lang w:val="fr-FR"/>
              </w:rPr>
              <w:t xml:space="preserve"> ayant atteint le niveau A1 de compétence linguistique reste au </w:t>
            </w:r>
            <w:r w:rsidR="00D4359A" w:rsidRPr="003C7976">
              <w:rPr>
                <w:rFonts w:ascii="Times New Roman" w:hAnsi="Times New Roman" w:cs="Times New Roman"/>
                <w:sz w:val="24"/>
                <w:szCs w:val="24"/>
                <w:lang w:val="fr-FR"/>
              </w:rPr>
              <w:t>Agence</w:t>
            </w:r>
            <w:r w:rsidRPr="003C7976">
              <w:rPr>
                <w:rFonts w:ascii="Times New Roman" w:hAnsi="Times New Roman" w:cs="Times New Roman"/>
                <w:sz w:val="24"/>
                <w:szCs w:val="24"/>
                <w:lang w:val="fr-FR"/>
              </w:rPr>
              <w:t xml:space="preserve"> pendant plus d’un mois. A la fin du cours, les bénéficiaires d</w:t>
            </w:r>
            <w:r w:rsidR="00260E76" w:rsidRPr="003C7976">
              <w:rPr>
                <w:rFonts w:ascii="Times New Roman" w:hAnsi="Times New Roman" w:cs="Times New Roman"/>
                <w:sz w:val="24"/>
                <w:szCs w:val="24"/>
                <w:lang w:val="fr-FR"/>
              </w:rPr>
              <w:t>e l</w:t>
            </w:r>
            <w:r w:rsidRPr="003C7976">
              <w:rPr>
                <w:rFonts w:ascii="Times New Roman" w:hAnsi="Times New Roman" w:cs="Times New Roman"/>
                <w:sz w:val="24"/>
                <w:szCs w:val="24"/>
                <w:lang w:val="fr-FR"/>
              </w:rPr>
              <w:t>’asile bénéficiant d’un soutien à l’intégration passent l’examen de la 1</w:t>
            </w:r>
            <w:r w:rsidRPr="003C7976">
              <w:rPr>
                <w:rFonts w:ascii="Times New Roman" w:hAnsi="Times New Roman" w:cs="Times New Roman"/>
                <w:sz w:val="24"/>
                <w:szCs w:val="24"/>
                <w:vertAlign w:val="superscript"/>
                <w:lang w:val="fr-FR"/>
              </w:rPr>
              <w:t>ère</w:t>
            </w:r>
            <w:r w:rsidRPr="003C7976">
              <w:rPr>
                <w:rFonts w:ascii="Times New Roman" w:hAnsi="Times New Roman" w:cs="Times New Roman"/>
                <w:sz w:val="24"/>
                <w:szCs w:val="24"/>
                <w:lang w:val="fr-FR"/>
              </w:rPr>
              <w:t xml:space="preserve"> catégorie </w:t>
            </w:r>
            <w:r w:rsidR="001B4601" w:rsidRPr="003C7976">
              <w:rPr>
                <w:rFonts w:ascii="Times New Roman" w:hAnsi="Times New Roman" w:cs="Times New Roman"/>
                <w:sz w:val="24"/>
                <w:szCs w:val="24"/>
                <w:lang w:val="fr-FR"/>
              </w:rPr>
              <w:t xml:space="preserve">des connaissances de </w:t>
            </w:r>
            <w:r w:rsidRPr="003C7976">
              <w:rPr>
                <w:rFonts w:ascii="Times New Roman" w:hAnsi="Times New Roman" w:cs="Times New Roman"/>
                <w:sz w:val="24"/>
                <w:szCs w:val="24"/>
                <w:lang w:val="fr-FR"/>
              </w:rPr>
              <w:t>langue officielle conformément à la procédure établie.</w:t>
            </w:r>
          </w:p>
          <w:p w14:paraId="5DAD314E" w14:textId="571D4312" w:rsidR="0080653D" w:rsidRPr="003C7976" w:rsidRDefault="00ED1006" w:rsidP="00A4076B">
            <w:pPr>
              <w:spacing w:line="259" w:lineRule="auto"/>
              <w:jc w:val="both"/>
              <w:rPr>
                <w:rFonts w:ascii="Times New Roman" w:eastAsia="Times New Roman" w:hAnsi="Times New Roman" w:cs="Times New Roman"/>
                <w:bCs/>
                <w:sz w:val="24"/>
                <w:szCs w:val="24"/>
                <w:lang w:val="fr-FR" w:eastAsia="lt-LT"/>
              </w:rPr>
            </w:pPr>
            <w:r w:rsidRPr="003C7976">
              <w:rPr>
                <w:rFonts w:ascii="Times New Roman" w:eastAsia="Times New Roman" w:hAnsi="Times New Roman" w:cs="Times New Roman"/>
                <w:b/>
                <w:bCs/>
                <w:sz w:val="24"/>
                <w:szCs w:val="24"/>
                <w:u w:val="single"/>
                <w:lang w:val="fr-FR" w:eastAsia="lt-LT"/>
              </w:rPr>
              <w:t>Sur le t</w:t>
            </w:r>
            <w:r w:rsidR="00C205A6" w:rsidRPr="003C7976">
              <w:rPr>
                <w:rFonts w:ascii="Times New Roman" w:eastAsia="Times New Roman" w:hAnsi="Times New Roman" w:cs="Times New Roman"/>
                <w:b/>
                <w:bCs/>
                <w:sz w:val="24"/>
                <w:szCs w:val="24"/>
                <w:u w:val="single"/>
                <w:lang w:val="fr-FR" w:eastAsia="lt-LT"/>
              </w:rPr>
              <w:t>erritoire municipal</w:t>
            </w:r>
            <w:r w:rsidR="00C205A6" w:rsidRPr="003C7976">
              <w:rPr>
                <w:rFonts w:ascii="Times New Roman" w:eastAsia="Times New Roman" w:hAnsi="Times New Roman" w:cs="Times New Roman"/>
                <w:bCs/>
                <w:sz w:val="24"/>
                <w:szCs w:val="24"/>
                <w:lang w:val="fr-FR" w:eastAsia="lt-LT"/>
              </w:rPr>
              <w:t xml:space="preserve"> : des cours intensifs de langue lituanienne d</w:t>
            </w:r>
            <w:r w:rsidRPr="003C7976">
              <w:rPr>
                <w:rFonts w:ascii="Times New Roman" w:eastAsia="Times New Roman" w:hAnsi="Times New Roman" w:cs="Times New Roman"/>
                <w:bCs/>
                <w:sz w:val="24"/>
                <w:szCs w:val="24"/>
                <w:lang w:val="fr-FR" w:eastAsia="lt-LT"/>
              </w:rPr>
              <w:t>’</w:t>
            </w:r>
            <w:r w:rsidR="00C205A6" w:rsidRPr="003C7976">
              <w:rPr>
                <w:rFonts w:ascii="Times New Roman" w:eastAsia="Times New Roman" w:hAnsi="Times New Roman" w:cs="Times New Roman"/>
                <w:bCs/>
                <w:sz w:val="24"/>
                <w:szCs w:val="24"/>
                <w:lang w:val="fr-FR" w:eastAsia="lt-LT"/>
              </w:rPr>
              <w:t xml:space="preserve">au moins 96 heures et des cours de culture </w:t>
            </w:r>
            <w:r w:rsidR="00C205A6" w:rsidRPr="003C7976">
              <w:rPr>
                <w:rFonts w:ascii="Times New Roman" w:eastAsia="Times New Roman" w:hAnsi="Times New Roman" w:cs="Times New Roman"/>
                <w:bCs/>
                <w:sz w:val="24"/>
                <w:szCs w:val="24"/>
                <w:lang w:val="fr-FR" w:eastAsia="lt-LT"/>
              </w:rPr>
              <w:lastRenderedPageBreak/>
              <w:t xml:space="preserve">lituanienne pour adultes sont organisés lorsque le </w:t>
            </w:r>
            <w:r w:rsidR="00AD0709" w:rsidRPr="003C7976">
              <w:rPr>
                <w:rFonts w:ascii="Times New Roman" w:eastAsia="Times New Roman" w:hAnsi="Times New Roman" w:cs="Times New Roman"/>
                <w:bCs/>
                <w:sz w:val="24"/>
                <w:szCs w:val="24"/>
                <w:lang w:val="fr-FR" w:eastAsia="lt-LT"/>
              </w:rPr>
              <w:t>bénéficiaire de l’asile</w:t>
            </w:r>
            <w:r w:rsidRPr="003C7976">
              <w:rPr>
                <w:rFonts w:ascii="Times New Roman" w:eastAsia="Times New Roman" w:hAnsi="Times New Roman" w:cs="Times New Roman"/>
                <w:bCs/>
                <w:sz w:val="24"/>
                <w:szCs w:val="24"/>
                <w:lang w:val="fr-FR" w:eastAsia="lt-LT"/>
              </w:rPr>
              <w:t xml:space="preserve"> s’i</w:t>
            </w:r>
            <w:r w:rsidR="00C205A6" w:rsidRPr="003C7976">
              <w:rPr>
                <w:rFonts w:ascii="Times New Roman" w:eastAsia="Times New Roman" w:hAnsi="Times New Roman" w:cs="Times New Roman"/>
                <w:bCs/>
                <w:sz w:val="24"/>
                <w:szCs w:val="24"/>
                <w:lang w:val="fr-FR" w:eastAsia="lt-LT"/>
              </w:rPr>
              <w:t>nstalle sur le territoire municipal. Des cours suppléme</w:t>
            </w:r>
            <w:r w:rsidR="004B4ED3" w:rsidRPr="003C7976">
              <w:rPr>
                <w:rFonts w:ascii="Times New Roman" w:eastAsia="Times New Roman" w:hAnsi="Times New Roman" w:cs="Times New Roman"/>
                <w:bCs/>
                <w:sz w:val="24"/>
                <w:szCs w:val="24"/>
                <w:lang w:val="fr-FR" w:eastAsia="lt-LT"/>
              </w:rPr>
              <w:t>ntaires de langue lituanienne d’</w:t>
            </w:r>
            <w:r w:rsidR="00C205A6" w:rsidRPr="003C7976">
              <w:rPr>
                <w:rFonts w:ascii="Times New Roman" w:eastAsia="Times New Roman" w:hAnsi="Times New Roman" w:cs="Times New Roman"/>
                <w:bCs/>
                <w:sz w:val="24"/>
                <w:szCs w:val="24"/>
                <w:lang w:val="fr-FR" w:eastAsia="lt-LT"/>
              </w:rPr>
              <w:t xml:space="preserve">une durée maximale de 96 heures sont organisés si, pour des raisons justifiées, les </w:t>
            </w:r>
            <w:r w:rsidR="004B4ED3" w:rsidRPr="003C7976">
              <w:rPr>
                <w:rFonts w:ascii="Times New Roman" w:eastAsia="Times New Roman" w:hAnsi="Times New Roman" w:cs="Times New Roman"/>
                <w:bCs/>
                <w:sz w:val="24"/>
                <w:szCs w:val="24"/>
                <w:lang w:val="fr-FR" w:eastAsia="lt-LT"/>
              </w:rPr>
              <w:t xml:space="preserve">bénéficiaires </w:t>
            </w:r>
            <w:r w:rsidR="00C205A6" w:rsidRPr="003C7976">
              <w:rPr>
                <w:rFonts w:ascii="Times New Roman" w:eastAsia="Times New Roman" w:hAnsi="Times New Roman" w:cs="Times New Roman"/>
                <w:bCs/>
                <w:sz w:val="24"/>
                <w:szCs w:val="24"/>
                <w:lang w:val="fr-FR" w:eastAsia="lt-LT"/>
              </w:rPr>
              <w:t>d</w:t>
            </w:r>
            <w:r w:rsidR="00260E76" w:rsidRPr="003C7976">
              <w:rPr>
                <w:rFonts w:ascii="Times New Roman" w:eastAsia="Times New Roman" w:hAnsi="Times New Roman" w:cs="Times New Roman"/>
                <w:bCs/>
                <w:sz w:val="24"/>
                <w:szCs w:val="24"/>
                <w:lang w:val="fr-FR" w:eastAsia="lt-LT"/>
              </w:rPr>
              <w:t>e l</w:t>
            </w:r>
            <w:r w:rsidR="004B4ED3" w:rsidRPr="003C7976">
              <w:rPr>
                <w:rFonts w:ascii="Times New Roman" w:eastAsia="Times New Roman" w:hAnsi="Times New Roman" w:cs="Times New Roman"/>
                <w:bCs/>
                <w:sz w:val="24"/>
                <w:szCs w:val="24"/>
                <w:lang w:val="fr-FR" w:eastAsia="lt-LT"/>
              </w:rPr>
              <w:t>’asile n’</w:t>
            </w:r>
            <w:r w:rsidR="00C205A6" w:rsidRPr="003C7976">
              <w:rPr>
                <w:rFonts w:ascii="Times New Roman" w:eastAsia="Times New Roman" w:hAnsi="Times New Roman" w:cs="Times New Roman"/>
                <w:bCs/>
                <w:sz w:val="24"/>
                <w:szCs w:val="24"/>
                <w:lang w:val="fr-FR" w:eastAsia="lt-LT"/>
              </w:rPr>
              <w:t xml:space="preserve">atteignent pas le niveau A1 au cours des 96 heures de cours de langue lituanienne et de </w:t>
            </w:r>
            <w:r w:rsidR="004B4ED3" w:rsidRPr="003C7976">
              <w:rPr>
                <w:rFonts w:ascii="Times New Roman" w:eastAsia="Times New Roman" w:hAnsi="Times New Roman" w:cs="Times New Roman"/>
                <w:bCs/>
                <w:sz w:val="24"/>
                <w:szCs w:val="24"/>
                <w:lang w:val="fr-FR" w:eastAsia="lt-LT"/>
              </w:rPr>
              <w:t xml:space="preserve">connaissance de </w:t>
            </w:r>
            <w:r w:rsidR="00C205A6" w:rsidRPr="003C7976">
              <w:rPr>
                <w:rFonts w:ascii="Times New Roman" w:eastAsia="Times New Roman" w:hAnsi="Times New Roman" w:cs="Times New Roman"/>
                <w:bCs/>
                <w:sz w:val="24"/>
                <w:szCs w:val="24"/>
                <w:lang w:val="fr-FR" w:eastAsia="lt-LT"/>
              </w:rPr>
              <w:t xml:space="preserve">la culture lituanienne. </w:t>
            </w:r>
            <w:r w:rsidR="004B4ED3" w:rsidRPr="003C7976">
              <w:rPr>
                <w:rFonts w:ascii="Times New Roman" w:eastAsia="Times New Roman" w:hAnsi="Times New Roman" w:cs="Times New Roman"/>
                <w:bCs/>
                <w:sz w:val="24"/>
                <w:szCs w:val="24"/>
                <w:lang w:val="fr-FR" w:eastAsia="lt-LT"/>
              </w:rPr>
              <w:t>En outre,</w:t>
            </w:r>
            <w:r w:rsidR="002C0E64" w:rsidRPr="003C7976">
              <w:rPr>
                <w:rFonts w:ascii="Times New Roman" w:eastAsia="Times New Roman" w:hAnsi="Times New Roman" w:cs="Times New Roman"/>
                <w:bCs/>
                <w:sz w:val="24"/>
                <w:szCs w:val="24"/>
                <w:lang w:val="fr-FR" w:eastAsia="lt-LT"/>
              </w:rPr>
              <w:t xml:space="preserve"> sont organisés des cours de </w:t>
            </w:r>
            <w:r w:rsidR="004B4ED3" w:rsidRPr="003C7976">
              <w:rPr>
                <w:rFonts w:ascii="Times New Roman" w:eastAsia="Times New Roman" w:hAnsi="Times New Roman" w:cs="Times New Roman"/>
                <w:bCs/>
                <w:sz w:val="24"/>
                <w:szCs w:val="24"/>
                <w:lang w:val="fr-FR" w:eastAsia="lt-LT"/>
              </w:rPr>
              <w:t xml:space="preserve">langue lituanienne de </w:t>
            </w:r>
            <w:r w:rsidR="00C205A6" w:rsidRPr="003C7976">
              <w:rPr>
                <w:rFonts w:ascii="Times New Roman" w:eastAsia="Times New Roman" w:hAnsi="Times New Roman" w:cs="Times New Roman"/>
                <w:bCs/>
                <w:sz w:val="24"/>
                <w:szCs w:val="24"/>
                <w:lang w:val="fr-FR" w:eastAsia="lt-LT"/>
              </w:rPr>
              <w:t xml:space="preserve">190 heures </w:t>
            </w:r>
            <w:r w:rsidR="004B4ED3" w:rsidRPr="003C7976">
              <w:rPr>
                <w:rFonts w:ascii="Times New Roman" w:eastAsia="Times New Roman" w:hAnsi="Times New Roman" w:cs="Times New Roman"/>
                <w:bCs/>
                <w:sz w:val="24"/>
                <w:szCs w:val="24"/>
                <w:lang w:val="fr-FR" w:eastAsia="lt-LT"/>
              </w:rPr>
              <w:t>au niveau A2. À l’</w:t>
            </w:r>
            <w:r w:rsidR="00C205A6" w:rsidRPr="003C7976">
              <w:rPr>
                <w:rFonts w:ascii="Times New Roman" w:eastAsia="Times New Roman" w:hAnsi="Times New Roman" w:cs="Times New Roman"/>
                <w:bCs/>
                <w:sz w:val="24"/>
                <w:szCs w:val="24"/>
                <w:lang w:val="fr-FR" w:eastAsia="lt-LT"/>
              </w:rPr>
              <w:t xml:space="preserve">issue de cette formation, </w:t>
            </w:r>
            <w:r w:rsidR="002B4A84" w:rsidRPr="003C7976">
              <w:rPr>
                <w:rFonts w:ascii="Times New Roman" w:eastAsia="Times New Roman" w:hAnsi="Times New Roman" w:cs="Times New Roman"/>
                <w:bCs/>
                <w:sz w:val="24"/>
                <w:szCs w:val="24"/>
                <w:lang w:val="fr-FR" w:eastAsia="lt-LT"/>
              </w:rPr>
              <w:t xml:space="preserve">est organisé </w:t>
            </w:r>
            <w:r w:rsidR="00C205A6" w:rsidRPr="003C7976">
              <w:rPr>
                <w:rFonts w:ascii="Times New Roman" w:eastAsia="Times New Roman" w:hAnsi="Times New Roman" w:cs="Times New Roman"/>
                <w:bCs/>
                <w:sz w:val="24"/>
                <w:szCs w:val="24"/>
                <w:lang w:val="fr-FR" w:eastAsia="lt-LT"/>
              </w:rPr>
              <w:t xml:space="preserve">un examen </w:t>
            </w:r>
            <w:r w:rsidR="002B4A84" w:rsidRPr="003C7976">
              <w:rPr>
                <w:rFonts w:ascii="Times New Roman" w:eastAsia="Times New Roman" w:hAnsi="Times New Roman" w:cs="Times New Roman"/>
                <w:bCs/>
                <w:sz w:val="24"/>
                <w:szCs w:val="24"/>
                <w:lang w:val="fr-FR" w:eastAsia="lt-LT"/>
              </w:rPr>
              <w:t>de la 1</w:t>
            </w:r>
            <w:r w:rsidR="002B4A84" w:rsidRPr="003C7976">
              <w:rPr>
                <w:rFonts w:ascii="Times New Roman" w:eastAsia="Times New Roman" w:hAnsi="Times New Roman" w:cs="Times New Roman"/>
                <w:bCs/>
                <w:sz w:val="24"/>
                <w:szCs w:val="24"/>
                <w:vertAlign w:val="superscript"/>
                <w:lang w:val="fr-FR" w:eastAsia="lt-LT"/>
              </w:rPr>
              <w:t>ère</w:t>
            </w:r>
            <w:r w:rsidR="002B4A84" w:rsidRPr="003C7976">
              <w:rPr>
                <w:rFonts w:ascii="Times New Roman" w:eastAsia="Times New Roman" w:hAnsi="Times New Roman" w:cs="Times New Roman"/>
                <w:bCs/>
                <w:sz w:val="24"/>
                <w:szCs w:val="24"/>
                <w:lang w:val="fr-FR" w:eastAsia="lt-LT"/>
              </w:rPr>
              <w:t xml:space="preserve"> c</w:t>
            </w:r>
            <w:r w:rsidR="001B4601" w:rsidRPr="003C7976">
              <w:rPr>
                <w:rFonts w:ascii="Times New Roman" w:eastAsia="Times New Roman" w:hAnsi="Times New Roman" w:cs="Times New Roman"/>
                <w:bCs/>
                <w:sz w:val="24"/>
                <w:szCs w:val="24"/>
                <w:lang w:val="fr-FR" w:eastAsia="lt-LT"/>
              </w:rPr>
              <w:t xml:space="preserve">atégorie des connaissances de </w:t>
            </w:r>
            <w:r w:rsidR="002B4A84" w:rsidRPr="003C7976">
              <w:rPr>
                <w:rFonts w:ascii="Times New Roman" w:eastAsia="Times New Roman" w:hAnsi="Times New Roman" w:cs="Times New Roman"/>
                <w:bCs/>
                <w:sz w:val="24"/>
                <w:szCs w:val="24"/>
                <w:lang w:val="fr-FR" w:eastAsia="lt-LT"/>
              </w:rPr>
              <w:t xml:space="preserve">langue officielle. Le </w:t>
            </w:r>
            <w:r w:rsidR="00AD0709" w:rsidRPr="003C7976">
              <w:rPr>
                <w:rFonts w:ascii="Times New Roman" w:eastAsia="Times New Roman" w:hAnsi="Times New Roman" w:cs="Times New Roman"/>
                <w:bCs/>
                <w:sz w:val="24"/>
                <w:szCs w:val="24"/>
                <w:lang w:val="fr-FR" w:eastAsia="lt-LT"/>
              </w:rPr>
              <w:t>bénéficiaire de l’asile</w:t>
            </w:r>
            <w:r w:rsidR="00C205A6" w:rsidRPr="003C7976">
              <w:rPr>
                <w:rFonts w:ascii="Times New Roman" w:eastAsia="Times New Roman" w:hAnsi="Times New Roman" w:cs="Times New Roman"/>
                <w:bCs/>
                <w:sz w:val="24"/>
                <w:szCs w:val="24"/>
                <w:lang w:val="fr-FR" w:eastAsia="lt-LT"/>
              </w:rPr>
              <w:t xml:space="preserve"> qui, pour des raisons justifiées, a échoué à l</w:t>
            </w:r>
            <w:r w:rsidR="002B4A84" w:rsidRPr="003C7976">
              <w:rPr>
                <w:rFonts w:ascii="Times New Roman" w:eastAsia="Times New Roman" w:hAnsi="Times New Roman" w:cs="Times New Roman"/>
                <w:bCs/>
                <w:sz w:val="24"/>
                <w:szCs w:val="24"/>
                <w:lang w:val="fr-FR" w:eastAsia="lt-LT"/>
              </w:rPr>
              <w:t>’</w:t>
            </w:r>
            <w:r w:rsidR="00C205A6" w:rsidRPr="003C7976">
              <w:rPr>
                <w:rFonts w:ascii="Times New Roman" w:eastAsia="Times New Roman" w:hAnsi="Times New Roman" w:cs="Times New Roman"/>
                <w:bCs/>
                <w:sz w:val="24"/>
                <w:szCs w:val="24"/>
                <w:lang w:val="fr-FR" w:eastAsia="lt-LT"/>
              </w:rPr>
              <w:t xml:space="preserve">examen </w:t>
            </w:r>
            <w:r w:rsidR="002B4A84" w:rsidRPr="003C7976">
              <w:rPr>
                <w:rFonts w:ascii="Times New Roman" w:eastAsia="Times New Roman" w:hAnsi="Times New Roman" w:cs="Times New Roman"/>
                <w:bCs/>
                <w:sz w:val="24"/>
                <w:szCs w:val="24"/>
                <w:lang w:val="fr-FR" w:eastAsia="lt-LT"/>
              </w:rPr>
              <w:t>de la 1</w:t>
            </w:r>
            <w:r w:rsidR="002B4A84" w:rsidRPr="003C7976">
              <w:rPr>
                <w:rFonts w:ascii="Times New Roman" w:eastAsia="Times New Roman" w:hAnsi="Times New Roman" w:cs="Times New Roman"/>
                <w:bCs/>
                <w:sz w:val="24"/>
                <w:szCs w:val="24"/>
                <w:vertAlign w:val="superscript"/>
                <w:lang w:val="fr-FR" w:eastAsia="lt-LT"/>
              </w:rPr>
              <w:t>ère</w:t>
            </w:r>
            <w:r w:rsidR="008275F5" w:rsidRPr="003C7976">
              <w:rPr>
                <w:rFonts w:ascii="Times New Roman" w:eastAsia="Times New Roman" w:hAnsi="Times New Roman" w:cs="Times New Roman"/>
                <w:bCs/>
                <w:sz w:val="24"/>
                <w:szCs w:val="24"/>
                <w:lang w:val="fr-FR" w:eastAsia="lt-LT"/>
              </w:rPr>
              <w:t xml:space="preserve"> </w:t>
            </w:r>
            <w:r w:rsidR="002B4A84" w:rsidRPr="003C7976">
              <w:rPr>
                <w:rFonts w:ascii="Times New Roman" w:eastAsia="Times New Roman" w:hAnsi="Times New Roman" w:cs="Times New Roman"/>
                <w:bCs/>
                <w:sz w:val="24"/>
                <w:szCs w:val="24"/>
                <w:lang w:val="fr-FR" w:eastAsia="lt-LT"/>
              </w:rPr>
              <w:t>c</w:t>
            </w:r>
            <w:r w:rsidR="001B4601" w:rsidRPr="003C7976">
              <w:rPr>
                <w:rFonts w:ascii="Times New Roman" w:eastAsia="Times New Roman" w:hAnsi="Times New Roman" w:cs="Times New Roman"/>
                <w:bCs/>
                <w:sz w:val="24"/>
                <w:szCs w:val="24"/>
                <w:lang w:val="fr-FR" w:eastAsia="lt-LT"/>
              </w:rPr>
              <w:t>atégorie des connaissances de l</w:t>
            </w:r>
            <w:r w:rsidR="002B4A84" w:rsidRPr="003C7976">
              <w:rPr>
                <w:rFonts w:ascii="Times New Roman" w:eastAsia="Times New Roman" w:hAnsi="Times New Roman" w:cs="Times New Roman"/>
                <w:bCs/>
                <w:sz w:val="24"/>
                <w:szCs w:val="24"/>
                <w:lang w:val="fr-FR" w:eastAsia="lt-LT"/>
              </w:rPr>
              <w:t>angue officielle</w:t>
            </w:r>
            <w:r w:rsidR="00C205A6" w:rsidRPr="003C7976">
              <w:rPr>
                <w:rFonts w:ascii="Times New Roman" w:eastAsia="Times New Roman" w:hAnsi="Times New Roman" w:cs="Times New Roman"/>
                <w:bCs/>
                <w:sz w:val="24"/>
                <w:szCs w:val="24"/>
                <w:lang w:val="fr-FR" w:eastAsia="lt-LT"/>
              </w:rPr>
              <w:t xml:space="preserve"> peut bénéficier d</w:t>
            </w:r>
            <w:r w:rsidR="002C0E64" w:rsidRPr="003C7976">
              <w:rPr>
                <w:rFonts w:ascii="Times New Roman" w:eastAsia="Times New Roman" w:hAnsi="Times New Roman" w:cs="Times New Roman"/>
                <w:bCs/>
                <w:sz w:val="24"/>
                <w:szCs w:val="24"/>
                <w:lang w:val="fr-FR" w:eastAsia="lt-LT"/>
              </w:rPr>
              <w:t xml:space="preserve">es </w:t>
            </w:r>
            <w:r w:rsidR="00C205A6" w:rsidRPr="003C7976">
              <w:rPr>
                <w:rFonts w:ascii="Times New Roman" w:eastAsia="Times New Roman" w:hAnsi="Times New Roman" w:cs="Times New Roman"/>
                <w:bCs/>
                <w:sz w:val="24"/>
                <w:szCs w:val="24"/>
                <w:lang w:val="fr-FR" w:eastAsia="lt-LT"/>
              </w:rPr>
              <w:t>cours supplémentaire</w:t>
            </w:r>
            <w:r w:rsidR="002C0E64" w:rsidRPr="003C7976">
              <w:rPr>
                <w:rFonts w:ascii="Times New Roman" w:eastAsia="Times New Roman" w:hAnsi="Times New Roman" w:cs="Times New Roman"/>
                <w:bCs/>
                <w:sz w:val="24"/>
                <w:szCs w:val="24"/>
                <w:lang w:val="fr-FR" w:eastAsia="lt-LT"/>
              </w:rPr>
              <w:t>s d’</w:t>
            </w:r>
            <w:r w:rsidR="00C205A6" w:rsidRPr="003C7976">
              <w:rPr>
                <w:rFonts w:ascii="Times New Roman" w:eastAsia="Times New Roman" w:hAnsi="Times New Roman" w:cs="Times New Roman"/>
                <w:bCs/>
                <w:sz w:val="24"/>
                <w:szCs w:val="24"/>
                <w:lang w:val="fr-FR" w:eastAsia="lt-LT"/>
              </w:rPr>
              <w:t>une durée maxi</w:t>
            </w:r>
            <w:r w:rsidR="002C0E64" w:rsidRPr="003C7976">
              <w:rPr>
                <w:rFonts w:ascii="Times New Roman" w:eastAsia="Times New Roman" w:hAnsi="Times New Roman" w:cs="Times New Roman"/>
                <w:bCs/>
                <w:sz w:val="24"/>
                <w:szCs w:val="24"/>
                <w:lang w:val="fr-FR" w:eastAsia="lt-LT"/>
              </w:rPr>
              <w:t xml:space="preserve">male de 100 heures, à repasser lors de la période </w:t>
            </w:r>
            <w:r w:rsidR="00C205A6" w:rsidRPr="003C7976">
              <w:rPr>
                <w:rFonts w:ascii="Times New Roman" w:eastAsia="Times New Roman" w:hAnsi="Times New Roman" w:cs="Times New Roman"/>
                <w:bCs/>
                <w:sz w:val="24"/>
                <w:szCs w:val="24"/>
                <w:lang w:val="fr-FR" w:eastAsia="lt-LT"/>
              </w:rPr>
              <w:t>d</w:t>
            </w:r>
            <w:r w:rsidR="002C0E64" w:rsidRPr="003C7976">
              <w:rPr>
                <w:rFonts w:ascii="Times New Roman" w:eastAsia="Times New Roman" w:hAnsi="Times New Roman" w:cs="Times New Roman"/>
                <w:bCs/>
                <w:sz w:val="24"/>
                <w:szCs w:val="24"/>
                <w:lang w:val="fr-FR" w:eastAsia="lt-LT"/>
              </w:rPr>
              <w:t>u soutien à l’</w:t>
            </w:r>
            <w:r w:rsidR="00C205A6" w:rsidRPr="003C7976">
              <w:rPr>
                <w:rFonts w:ascii="Times New Roman" w:eastAsia="Times New Roman" w:hAnsi="Times New Roman" w:cs="Times New Roman"/>
                <w:bCs/>
                <w:sz w:val="24"/>
                <w:szCs w:val="24"/>
                <w:lang w:val="fr-FR" w:eastAsia="lt-LT"/>
              </w:rPr>
              <w:t>intégration.</w:t>
            </w:r>
            <w:bookmarkStart w:id="4" w:name="part_d84a98acb83b4a3ea878d5afc4e47543"/>
            <w:bookmarkStart w:id="5" w:name="part_4200e604fad14165b6a1407a32804d96"/>
            <w:bookmarkStart w:id="6" w:name="part_6d51849caee84538a00e2fc9758102c2"/>
            <w:bookmarkStart w:id="7" w:name="part_c2e4edfb94e64370ba655fdb1072443d"/>
            <w:bookmarkStart w:id="8" w:name="part_b3feacbecdd24e6d88a221800fde7c24"/>
            <w:bookmarkEnd w:id="4"/>
            <w:bookmarkEnd w:id="5"/>
            <w:bookmarkEnd w:id="6"/>
            <w:bookmarkEnd w:id="7"/>
            <w:bookmarkEnd w:id="8"/>
            <w:r w:rsidR="0080653D" w:rsidRPr="003C7976" w:rsidDel="00360089">
              <w:rPr>
                <w:rFonts w:ascii="Times New Roman" w:eastAsia="Times New Roman" w:hAnsi="Times New Roman" w:cs="Times New Roman"/>
                <w:sz w:val="24"/>
                <w:szCs w:val="24"/>
                <w:lang w:val="fr-FR" w:eastAsia="lt-LT"/>
              </w:rPr>
              <w:t xml:space="preserve"> </w:t>
            </w:r>
          </w:p>
        </w:tc>
      </w:tr>
      <w:tr w:rsidR="003C7976" w:rsidRPr="003C7976" w14:paraId="2D5B6C96" w14:textId="77777777" w:rsidTr="00A4076B">
        <w:trPr>
          <w:trHeight w:val="1998"/>
        </w:trPr>
        <w:tc>
          <w:tcPr>
            <w:tcW w:w="3256" w:type="dxa"/>
          </w:tcPr>
          <w:p w14:paraId="2BED5E1D" w14:textId="77777777" w:rsidR="0080653D" w:rsidRPr="003C7976" w:rsidRDefault="0080653D" w:rsidP="0080653D">
            <w:pPr>
              <w:jc w:val="center"/>
            </w:pPr>
          </w:p>
          <w:p w14:paraId="15C48DD1" w14:textId="0CF19BA9" w:rsidR="0080653D" w:rsidRPr="003C7976" w:rsidRDefault="0080653D" w:rsidP="0080653D">
            <w:pPr>
              <w:jc w:val="center"/>
            </w:pPr>
            <w:r w:rsidRPr="003C7976">
              <w:rPr>
                <w:rFonts w:ascii="Times New Roman" w:hAnsi="Times New Roman" w:cs="Times New Roman"/>
                <w:noProof/>
                <w:lang w:val="en-US"/>
              </w:rPr>
              <w:drawing>
                <wp:inline distT="0" distB="0" distL="0" distR="0" wp14:anchorId="316AB77E" wp14:editId="2A8D59B2">
                  <wp:extent cx="1150622" cy="784860"/>
                  <wp:effectExtent l="0" t="0" r="0" b="0"/>
                  <wp:docPr id="12" name="Paveikslėlis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168351" cy="796953"/>
                          </a:xfrm>
                          <a:prstGeom prst="rect">
                            <a:avLst/>
                          </a:prstGeom>
                          <a:noFill/>
                          <a:ln>
                            <a:noFill/>
                          </a:ln>
                        </pic:spPr>
                      </pic:pic>
                    </a:graphicData>
                  </a:graphic>
                </wp:inline>
              </w:drawing>
            </w:r>
          </w:p>
          <w:p w14:paraId="558DA107" w14:textId="77777777" w:rsidR="0080653D" w:rsidRPr="003C7976" w:rsidRDefault="0080653D" w:rsidP="0080653D">
            <w:pPr>
              <w:pStyle w:val="Default"/>
              <w:jc w:val="center"/>
              <w:rPr>
                <w:b/>
                <w:bCs/>
                <w:i/>
                <w:iCs/>
                <w:color w:val="auto"/>
                <w:sz w:val="32"/>
                <w:szCs w:val="32"/>
              </w:rPr>
            </w:pPr>
          </w:p>
          <w:p w14:paraId="669D2438" w14:textId="2B536835" w:rsidR="0080653D" w:rsidRPr="003C7976" w:rsidRDefault="001B4601" w:rsidP="0080653D">
            <w:pPr>
              <w:pStyle w:val="Default"/>
              <w:jc w:val="center"/>
              <w:rPr>
                <w:color w:val="auto"/>
                <w:sz w:val="32"/>
                <w:szCs w:val="32"/>
                <w:lang w:val="fr-FR"/>
              </w:rPr>
            </w:pPr>
            <w:r w:rsidRPr="003C7976">
              <w:rPr>
                <w:b/>
                <w:bCs/>
                <w:i/>
                <w:iCs/>
                <w:color w:val="auto"/>
                <w:sz w:val="32"/>
                <w:szCs w:val="32"/>
                <w:lang w:val="fr-FR"/>
              </w:rPr>
              <w:t>Éducation</w:t>
            </w:r>
            <w:r w:rsidR="00BD53CC" w:rsidRPr="003C7976">
              <w:rPr>
                <w:b/>
                <w:bCs/>
                <w:i/>
                <w:iCs/>
                <w:color w:val="auto"/>
                <w:sz w:val="32"/>
                <w:szCs w:val="32"/>
                <w:lang w:val="fr-FR"/>
              </w:rPr>
              <w:t>.</w:t>
            </w:r>
          </w:p>
          <w:p w14:paraId="12B0335B" w14:textId="30A5EDFA" w:rsidR="0080653D" w:rsidRPr="003C7976" w:rsidRDefault="001B4601" w:rsidP="001B4601">
            <w:pPr>
              <w:jc w:val="center"/>
              <w:rPr>
                <w:rFonts w:ascii="Times New Roman" w:hAnsi="Times New Roman" w:cs="Times New Roman"/>
                <w:b/>
                <w:bCs/>
                <w:i/>
                <w:iCs/>
                <w:sz w:val="32"/>
                <w:szCs w:val="32"/>
              </w:rPr>
            </w:pPr>
            <w:r w:rsidRPr="003C7976">
              <w:rPr>
                <w:rFonts w:ascii="Times New Roman" w:hAnsi="Times New Roman" w:cs="Times New Roman"/>
                <w:b/>
                <w:bCs/>
                <w:i/>
                <w:iCs/>
                <w:sz w:val="28"/>
                <w:szCs w:val="28"/>
                <w:lang w:val="fr-FR"/>
              </w:rPr>
              <w:t xml:space="preserve">Inscription des enfants dans les crèches et les écoles </w:t>
            </w:r>
          </w:p>
        </w:tc>
        <w:tc>
          <w:tcPr>
            <w:tcW w:w="6520" w:type="dxa"/>
          </w:tcPr>
          <w:p w14:paraId="1A5C513A" w14:textId="0A10687E" w:rsidR="00066DAD" w:rsidRPr="003C7976" w:rsidRDefault="00066DAD" w:rsidP="00066DAD">
            <w:pPr>
              <w:jc w:val="both"/>
              <w:rPr>
                <w:rFonts w:ascii="Times New Roman" w:eastAsia="Times New Roman" w:hAnsi="Times New Roman" w:cs="Times New Roman"/>
                <w:sz w:val="24"/>
                <w:szCs w:val="24"/>
                <w:lang w:val="fr-FR" w:eastAsia="lt-LT"/>
              </w:rPr>
            </w:pPr>
            <w:r w:rsidRPr="003C7976">
              <w:rPr>
                <w:rFonts w:ascii="Times New Roman" w:eastAsia="Times New Roman" w:hAnsi="Times New Roman" w:cs="Times New Roman"/>
                <w:sz w:val="24"/>
                <w:szCs w:val="24"/>
                <w:lang w:val="fr-FR" w:eastAsia="lt-LT"/>
              </w:rPr>
              <w:t>Les mineurs bénéficiaires d</w:t>
            </w:r>
            <w:r w:rsidR="00260E76" w:rsidRPr="003C7976">
              <w:rPr>
                <w:rFonts w:ascii="Times New Roman" w:eastAsia="Times New Roman" w:hAnsi="Times New Roman" w:cs="Times New Roman"/>
                <w:sz w:val="24"/>
                <w:szCs w:val="24"/>
                <w:lang w:val="fr-FR" w:eastAsia="lt-LT"/>
              </w:rPr>
              <w:t>e l</w:t>
            </w:r>
            <w:r w:rsidRPr="003C7976">
              <w:rPr>
                <w:rFonts w:ascii="Times New Roman" w:eastAsia="Times New Roman" w:hAnsi="Times New Roman" w:cs="Times New Roman"/>
                <w:sz w:val="24"/>
                <w:szCs w:val="24"/>
                <w:lang w:val="fr-FR" w:eastAsia="lt-LT"/>
              </w:rPr>
              <w:t>’asile bénéficient des services d’enseignement suivants :</w:t>
            </w:r>
          </w:p>
          <w:p w14:paraId="6D039378" w14:textId="3E6EE204" w:rsidR="00CB0226" w:rsidRPr="003C7976" w:rsidRDefault="00CB0226" w:rsidP="00CB0226">
            <w:pPr>
              <w:pStyle w:val="Sraopastraipa"/>
              <w:numPr>
                <w:ilvl w:val="0"/>
                <w:numId w:val="35"/>
              </w:numPr>
              <w:jc w:val="both"/>
              <w:rPr>
                <w:rFonts w:ascii="Times New Roman" w:eastAsia="Times New Roman" w:hAnsi="Times New Roman" w:cs="Times New Roman"/>
                <w:sz w:val="24"/>
                <w:szCs w:val="24"/>
                <w:lang w:val="fr-FR" w:eastAsia="lt-LT"/>
              </w:rPr>
            </w:pPr>
            <w:r w:rsidRPr="003C7976">
              <w:rPr>
                <w:rFonts w:ascii="Times New Roman" w:eastAsia="Times New Roman" w:hAnsi="Times New Roman" w:cs="Times New Roman"/>
                <w:sz w:val="24"/>
                <w:szCs w:val="24"/>
                <w:lang w:val="fr-FR" w:eastAsia="lt-LT"/>
              </w:rPr>
              <w:t>au cours du premier mois (avant le 1</w:t>
            </w:r>
            <w:r w:rsidRPr="003C7976">
              <w:rPr>
                <w:rFonts w:ascii="Times New Roman" w:eastAsia="Times New Roman" w:hAnsi="Times New Roman" w:cs="Times New Roman"/>
                <w:sz w:val="24"/>
                <w:szCs w:val="24"/>
                <w:vertAlign w:val="superscript"/>
                <w:lang w:val="fr-FR" w:eastAsia="lt-LT"/>
              </w:rPr>
              <w:t>er</w:t>
            </w:r>
            <w:r w:rsidR="0018287B" w:rsidRPr="003C7976">
              <w:rPr>
                <w:rFonts w:ascii="Times New Roman" w:eastAsia="Times New Roman" w:hAnsi="Times New Roman" w:cs="Times New Roman"/>
                <w:sz w:val="24"/>
                <w:szCs w:val="24"/>
                <w:lang w:val="fr-FR" w:eastAsia="lt-LT"/>
              </w:rPr>
              <w:t xml:space="preserve"> </w:t>
            </w:r>
            <w:r w:rsidRPr="003C7976">
              <w:rPr>
                <w:rFonts w:ascii="Times New Roman" w:eastAsia="Times New Roman" w:hAnsi="Times New Roman" w:cs="Times New Roman"/>
                <w:sz w:val="24"/>
                <w:szCs w:val="24"/>
                <w:lang w:val="fr-FR" w:eastAsia="lt-LT"/>
              </w:rPr>
              <w:t xml:space="preserve">septembre pour </w:t>
            </w:r>
            <w:r w:rsidR="0018287B" w:rsidRPr="003C7976">
              <w:rPr>
                <w:rFonts w:ascii="Times New Roman" w:eastAsia="Times New Roman" w:hAnsi="Times New Roman" w:cs="Times New Roman"/>
                <w:sz w:val="24"/>
                <w:szCs w:val="24"/>
                <w:lang w:val="fr-FR" w:eastAsia="lt-LT"/>
              </w:rPr>
              <w:t xml:space="preserve">ceux qui entrent en pays </w:t>
            </w:r>
            <w:r w:rsidRPr="003C7976">
              <w:rPr>
                <w:rFonts w:ascii="Times New Roman" w:eastAsia="Times New Roman" w:hAnsi="Times New Roman" w:cs="Times New Roman"/>
                <w:sz w:val="24"/>
                <w:szCs w:val="24"/>
                <w:lang w:val="fr-FR" w:eastAsia="lt-LT"/>
              </w:rPr>
              <w:t xml:space="preserve">en été), les acquis scolaires et leur conformité avec les acquis scolaires spécifiés dans les programmes </w:t>
            </w:r>
            <w:r w:rsidR="0018287B" w:rsidRPr="003C7976">
              <w:rPr>
                <w:rFonts w:ascii="Times New Roman" w:eastAsia="Times New Roman" w:hAnsi="Times New Roman" w:cs="Times New Roman"/>
                <w:sz w:val="24"/>
                <w:szCs w:val="24"/>
                <w:lang w:val="fr-FR" w:eastAsia="lt-LT"/>
              </w:rPr>
              <w:t>d’</w:t>
            </w:r>
            <w:r w:rsidRPr="003C7976">
              <w:rPr>
                <w:rFonts w:ascii="Times New Roman" w:eastAsia="Times New Roman" w:hAnsi="Times New Roman" w:cs="Times New Roman"/>
                <w:sz w:val="24"/>
                <w:szCs w:val="24"/>
                <w:lang w:val="fr-FR" w:eastAsia="lt-LT"/>
              </w:rPr>
              <w:t xml:space="preserve">enseignement primaire, </w:t>
            </w:r>
            <w:r w:rsidR="0018287B" w:rsidRPr="003C7976">
              <w:rPr>
                <w:rFonts w:ascii="Times New Roman" w:eastAsia="Times New Roman" w:hAnsi="Times New Roman" w:cs="Times New Roman"/>
                <w:sz w:val="24"/>
                <w:szCs w:val="24"/>
                <w:lang w:val="fr-FR" w:eastAsia="lt-LT"/>
              </w:rPr>
              <w:t xml:space="preserve">élémentaire </w:t>
            </w:r>
            <w:r w:rsidRPr="003C7976">
              <w:rPr>
                <w:rFonts w:ascii="Times New Roman" w:eastAsia="Times New Roman" w:hAnsi="Times New Roman" w:cs="Times New Roman"/>
                <w:sz w:val="24"/>
                <w:szCs w:val="24"/>
                <w:lang w:val="fr-FR" w:eastAsia="lt-LT"/>
              </w:rPr>
              <w:t xml:space="preserve">et secondaire de la République de Lituanie sont déterminés </w:t>
            </w:r>
            <w:r w:rsidR="0018287B" w:rsidRPr="003C7976">
              <w:rPr>
                <w:rFonts w:ascii="Times New Roman" w:eastAsia="Times New Roman" w:hAnsi="Times New Roman" w:cs="Times New Roman"/>
                <w:sz w:val="24"/>
                <w:szCs w:val="24"/>
                <w:lang w:val="fr-FR" w:eastAsia="lt-LT"/>
              </w:rPr>
              <w:t>par l’</w:t>
            </w:r>
            <w:r w:rsidRPr="003C7976">
              <w:rPr>
                <w:rFonts w:ascii="Times New Roman" w:eastAsia="Times New Roman" w:hAnsi="Times New Roman" w:cs="Times New Roman"/>
                <w:sz w:val="24"/>
                <w:szCs w:val="24"/>
                <w:lang w:val="fr-FR" w:eastAsia="lt-LT"/>
              </w:rPr>
              <w:t>école d</w:t>
            </w:r>
            <w:r w:rsidR="0018287B" w:rsidRPr="003C7976">
              <w:rPr>
                <w:rFonts w:ascii="Times New Roman" w:eastAsia="Times New Roman" w:hAnsi="Times New Roman" w:cs="Times New Roman"/>
                <w:sz w:val="24"/>
                <w:szCs w:val="24"/>
                <w:lang w:val="fr-FR" w:eastAsia="lt-LT"/>
              </w:rPr>
              <w:t>’</w:t>
            </w:r>
            <w:r w:rsidRPr="003C7976">
              <w:rPr>
                <w:rFonts w:ascii="Times New Roman" w:eastAsia="Times New Roman" w:hAnsi="Times New Roman" w:cs="Times New Roman"/>
                <w:sz w:val="24"/>
                <w:szCs w:val="24"/>
                <w:lang w:val="fr-FR" w:eastAsia="lt-LT"/>
              </w:rPr>
              <w:t>accueil ;</w:t>
            </w:r>
          </w:p>
          <w:p w14:paraId="1437EC25" w14:textId="2B333C92" w:rsidR="00CB0226" w:rsidRPr="003C7976" w:rsidRDefault="00CB0226" w:rsidP="00CB0226">
            <w:pPr>
              <w:pStyle w:val="Sraopastraipa"/>
              <w:numPr>
                <w:ilvl w:val="0"/>
                <w:numId w:val="35"/>
              </w:numPr>
              <w:jc w:val="both"/>
              <w:rPr>
                <w:rFonts w:ascii="Times New Roman" w:eastAsia="Times New Roman" w:hAnsi="Times New Roman" w:cs="Times New Roman"/>
                <w:sz w:val="24"/>
                <w:szCs w:val="24"/>
                <w:lang w:val="fr-FR" w:eastAsia="lt-LT"/>
              </w:rPr>
            </w:pPr>
            <w:r w:rsidRPr="003C7976">
              <w:rPr>
                <w:rFonts w:ascii="Times New Roman" w:eastAsia="Times New Roman" w:hAnsi="Times New Roman" w:cs="Times New Roman"/>
                <w:sz w:val="24"/>
                <w:szCs w:val="24"/>
                <w:lang w:val="fr-FR" w:eastAsia="lt-LT"/>
              </w:rPr>
              <w:t>- les enfants sont intégrés dans la classe correspo</w:t>
            </w:r>
            <w:r w:rsidR="0018287B" w:rsidRPr="003C7976">
              <w:rPr>
                <w:rFonts w:ascii="Times New Roman" w:eastAsia="Times New Roman" w:hAnsi="Times New Roman" w:cs="Times New Roman"/>
                <w:sz w:val="24"/>
                <w:szCs w:val="24"/>
                <w:lang w:val="fr-FR" w:eastAsia="lt-LT"/>
              </w:rPr>
              <w:t xml:space="preserve">ndant à leur âge, bénéficient d’une assistance </w:t>
            </w:r>
            <w:r w:rsidRPr="003C7976">
              <w:rPr>
                <w:rFonts w:ascii="Times New Roman" w:eastAsia="Times New Roman" w:hAnsi="Times New Roman" w:cs="Times New Roman"/>
                <w:sz w:val="24"/>
                <w:szCs w:val="24"/>
                <w:lang w:val="fr-FR" w:eastAsia="lt-LT"/>
              </w:rPr>
              <w:t>pédagogique et reçoivent un enseignement intensif de la langue lituanienne (cours supplémentaires de langue lituanienne ou participation à des classes/groupes de mise à niveau).</w:t>
            </w:r>
          </w:p>
          <w:p w14:paraId="0CAEEA33" w14:textId="0E7A891F" w:rsidR="0080653D" w:rsidRPr="003C7976" w:rsidRDefault="00CB0226" w:rsidP="0018287B">
            <w:pPr>
              <w:pStyle w:val="Sraopastraipa"/>
              <w:ind w:left="-44"/>
              <w:jc w:val="both"/>
              <w:rPr>
                <w:lang w:val="fr-FR" w:eastAsia="lt-LT"/>
              </w:rPr>
            </w:pPr>
            <w:r w:rsidRPr="003C7976">
              <w:rPr>
                <w:rFonts w:ascii="Times New Roman" w:eastAsia="Times New Roman" w:hAnsi="Times New Roman" w:cs="Times New Roman"/>
                <w:sz w:val="24"/>
                <w:szCs w:val="24"/>
                <w:lang w:val="fr-FR" w:eastAsia="lt-LT"/>
              </w:rPr>
              <w:t xml:space="preserve">Les enfants de la naissance à 5 ans inclus sont éduqués selon le programme préscolaire à la demande de leurs parents/tuteurs, </w:t>
            </w:r>
            <w:r w:rsidR="0018287B" w:rsidRPr="003C7976">
              <w:rPr>
                <w:rFonts w:ascii="Times New Roman" w:eastAsia="Times New Roman" w:hAnsi="Times New Roman" w:cs="Times New Roman"/>
                <w:sz w:val="24"/>
                <w:szCs w:val="24"/>
                <w:lang w:val="fr-FR" w:eastAsia="lt-LT"/>
              </w:rPr>
              <w:t>et les enfants qui atteignent l’</w:t>
            </w:r>
            <w:r w:rsidRPr="003C7976">
              <w:rPr>
                <w:rFonts w:ascii="Times New Roman" w:eastAsia="Times New Roman" w:hAnsi="Times New Roman" w:cs="Times New Roman"/>
                <w:sz w:val="24"/>
                <w:szCs w:val="24"/>
                <w:lang w:val="fr-FR" w:eastAsia="lt-LT"/>
              </w:rPr>
              <w:t>âge de 6 ans au cours de la même année civile sont obligatoirement éduqués selon l</w:t>
            </w:r>
            <w:r w:rsidR="0018287B" w:rsidRPr="003C7976">
              <w:rPr>
                <w:rFonts w:ascii="Times New Roman" w:eastAsia="Times New Roman" w:hAnsi="Times New Roman" w:cs="Times New Roman"/>
                <w:sz w:val="24"/>
                <w:szCs w:val="24"/>
                <w:lang w:val="fr-FR" w:eastAsia="lt-LT"/>
              </w:rPr>
              <w:t xml:space="preserve">e programme préscolaire général. </w:t>
            </w:r>
          </w:p>
        </w:tc>
      </w:tr>
      <w:tr w:rsidR="003C7976" w:rsidRPr="003C7976" w14:paraId="312BEB88" w14:textId="77777777" w:rsidTr="00A4076B">
        <w:trPr>
          <w:trHeight w:val="558"/>
        </w:trPr>
        <w:tc>
          <w:tcPr>
            <w:tcW w:w="3256" w:type="dxa"/>
          </w:tcPr>
          <w:p w14:paraId="471E0BF9" w14:textId="77777777" w:rsidR="0080653D" w:rsidRPr="003C7976" w:rsidRDefault="0080653D" w:rsidP="0080653D">
            <w:pPr>
              <w:jc w:val="center"/>
              <w:rPr>
                <w:rFonts w:ascii="Times New Roman" w:hAnsi="Times New Roman" w:cs="Times New Roman"/>
                <w:b/>
                <w:bCs/>
                <w:i/>
                <w:iCs/>
                <w:sz w:val="36"/>
                <w:szCs w:val="36"/>
              </w:rPr>
            </w:pPr>
          </w:p>
          <w:p w14:paraId="286598BB" w14:textId="4CAF8167" w:rsidR="0080653D" w:rsidRPr="003C7976" w:rsidRDefault="0080653D" w:rsidP="0080653D">
            <w:pPr>
              <w:jc w:val="center"/>
              <w:rPr>
                <w:rFonts w:ascii="Times New Roman" w:hAnsi="Times New Roman" w:cs="Times New Roman"/>
                <w:b/>
                <w:bCs/>
                <w:i/>
                <w:iCs/>
                <w:sz w:val="36"/>
                <w:szCs w:val="36"/>
              </w:rPr>
            </w:pPr>
            <w:r w:rsidRPr="003C7976">
              <w:rPr>
                <w:rFonts w:ascii="Times New Roman" w:hAnsi="Times New Roman" w:cs="Times New Roman"/>
                <w:noProof/>
                <w:lang w:val="en-US"/>
              </w:rPr>
              <w:drawing>
                <wp:inline distT="0" distB="0" distL="0" distR="0" wp14:anchorId="040424C3" wp14:editId="2A70B56A">
                  <wp:extent cx="868680" cy="857200"/>
                  <wp:effectExtent l="0" t="0" r="7620" b="635"/>
                  <wp:docPr id="13" name="Paveikslėlis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884719" cy="873027"/>
                          </a:xfrm>
                          <a:prstGeom prst="rect">
                            <a:avLst/>
                          </a:prstGeom>
                          <a:noFill/>
                          <a:ln>
                            <a:noFill/>
                          </a:ln>
                        </pic:spPr>
                      </pic:pic>
                    </a:graphicData>
                  </a:graphic>
                </wp:inline>
              </w:drawing>
            </w:r>
          </w:p>
          <w:p w14:paraId="5AAFA171" w14:textId="2DC99FD2" w:rsidR="0080653D" w:rsidRPr="003C7976" w:rsidRDefault="0018287B" w:rsidP="0080653D">
            <w:pPr>
              <w:jc w:val="center"/>
              <w:rPr>
                <w:rFonts w:ascii="Times New Roman" w:hAnsi="Times New Roman" w:cs="Times New Roman"/>
                <w:b/>
                <w:bCs/>
                <w:i/>
                <w:iCs/>
                <w:sz w:val="28"/>
                <w:szCs w:val="28"/>
                <w:lang w:val="fr-FR"/>
              </w:rPr>
            </w:pPr>
            <w:r w:rsidRPr="003C7976">
              <w:rPr>
                <w:rFonts w:ascii="Times New Roman" w:hAnsi="Times New Roman" w:cs="Times New Roman"/>
                <w:b/>
                <w:bCs/>
                <w:i/>
                <w:iCs/>
                <w:sz w:val="28"/>
                <w:szCs w:val="28"/>
                <w:lang w:val="fr-FR"/>
              </w:rPr>
              <w:t>Informations sur les garanties sociales pendant la période du programme d'intégration</w:t>
            </w:r>
          </w:p>
          <w:p w14:paraId="219F4F55" w14:textId="77777777" w:rsidR="0080653D" w:rsidRPr="003C7976" w:rsidRDefault="0080653D" w:rsidP="0080653D">
            <w:pPr>
              <w:jc w:val="center"/>
              <w:rPr>
                <w:rFonts w:ascii="Times New Roman" w:hAnsi="Times New Roman" w:cs="Times New Roman"/>
                <w:noProof/>
              </w:rPr>
            </w:pPr>
          </w:p>
        </w:tc>
        <w:tc>
          <w:tcPr>
            <w:tcW w:w="6520" w:type="dxa"/>
          </w:tcPr>
          <w:p w14:paraId="3BA351BE" w14:textId="1AF28C2E" w:rsidR="00A4076B" w:rsidRPr="003C7976" w:rsidRDefault="0018287B" w:rsidP="00A4076B">
            <w:p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Pendant la période d’intégration, un </w:t>
            </w:r>
            <w:r w:rsidR="00AD0709" w:rsidRPr="003C7976">
              <w:rPr>
                <w:rFonts w:ascii="Times New Roman" w:hAnsi="Times New Roman" w:cs="Times New Roman"/>
                <w:sz w:val="24"/>
                <w:szCs w:val="24"/>
                <w:lang w:val="fr-FR"/>
              </w:rPr>
              <w:t>bénéficiaire de l’asile</w:t>
            </w:r>
            <w:r w:rsidRPr="003C7976">
              <w:rPr>
                <w:rFonts w:ascii="Times New Roman" w:hAnsi="Times New Roman" w:cs="Times New Roman"/>
                <w:sz w:val="24"/>
                <w:szCs w:val="24"/>
                <w:lang w:val="fr-FR"/>
              </w:rPr>
              <w:t xml:space="preserve"> reçoit </w:t>
            </w:r>
            <w:r w:rsidR="00A4076B" w:rsidRPr="003C7976">
              <w:rPr>
                <w:rFonts w:ascii="Times New Roman" w:hAnsi="Times New Roman" w:cs="Times New Roman"/>
                <w:sz w:val="24"/>
                <w:szCs w:val="24"/>
                <w:lang w:val="fr-FR"/>
              </w:rPr>
              <w:t>:</w:t>
            </w:r>
          </w:p>
          <w:p w14:paraId="3F62E8AD" w14:textId="77777777" w:rsidR="005906CE" w:rsidRPr="003C7976" w:rsidRDefault="005906CE" w:rsidP="005906CE">
            <w:pPr>
              <w:pStyle w:val="Sraopastraipa"/>
              <w:numPr>
                <w:ilvl w:val="0"/>
                <w:numId w:val="5"/>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une prime d’installation unique ; </w:t>
            </w:r>
          </w:p>
          <w:p w14:paraId="0F29214A" w14:textId="0DC49D50" w:rsidR="0080653D" w:rsidRPr="003C7976" w:rsidRDefault="005906CE" w:rsidP="005906CE">
            <w:pPr>
              <w:pStyle w:val="Sraopastraipa"/>
              <w:numPr>
                <w:ilvl w:val="0"/>
                <w:numId w:val="5"/>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une allocation mensuelle pour les produits de première nécessité.</w:t>
            </w:r>
          </w:p>
          <w:p w14:paraId="47C4BAE0" w14:textId="77777777" w:rsidR="00627517" w:rsidRPr="003C7976" w:rsidRDefault="00627517" w:rsidP="00627517">
            <w:pPr>
              <w:jc w:val="both"/>
              <w:rPr>
                <w:rFonts w:ascii="Times New Roman" w:hAnsi="Times New Roman" w:cs="Times New Roman"/>
                <w:sz w:val="23"/>
                <w:szCs w:val="23"/>
                <w:u w:val="single"/>
                <w:lang w:val="fr-FR"/>
              </w:rPr>
            </w:pPr>
            <w:r w:rsidRPr="003C7976">
              <w:rPr>
                <w:rFonts w:ascii="Times New Roman" w:hAnsi="Times New Roman" w:cs="Times New Roman"/>
                <w:sz w:val="23"/>
                <w:szCs w:val="23"/>
                <w:u w:val="single"/>
                <w:lang w:val="fr-FR"/>
              </w:rPr>
              <w:t xml:space="preserve">Le financement complémentaire peut comprendre : </w:t>
            </w:r>
          </w:p>
          <w:p w14:paraId="6142083A" w14:textId="77777777" w:rsidR="00627517" w:rsidRPr="003C7976" w:rsidRDefault="00627517" w:rsidP="00627517">
            <w:pPr>
              <w:pStyle w:val="Sraopastraipa"/>
              <w:numPr>
                <w:ilvl w:val="0"/>
                <w:numId w:val="5"/>
              </w:numPr>
              <w:jc w:val="both"/>
              <w:rPr>
                <w:rFonts w:ascii="Times New Roman" w:hAnsi="Times New Roman" w:cs="Times New Roman"/>
                <w:sz w:val="23"/>
                <w:szCs w:val="23"/>
                <w:u w:val="single"/>
                <w:lang w:val="fr-FR"/>
              </w:rPr>
            </w:pPr>
            <w:r w:rsidRPr="003C7976">
              <w:rPr>
                <w:rFonts w:ascii="Times New Roman" w:hAnsi="Times New Roman" w:cs="Times New Roman"/>
                <w:sz w:val="23"/>
                <w:szCs w:val="23"/>
                <w:lang w:val="fr-FR"/>
              </w:rPr>
              <w:t>une allocation pour l’achat de fournitures scolaires ;</w:t>
            </w:r>
          </w:p>
          <w:p w14:paraId="3D4285A4" w14:textId="77777777" w:rsidR="00627517" w:rsidRPr="003C7976" w:rsidRDefault="00627517" w:rsidP="00627517">
            <w:pPr>
              <w:pStyle w:val="Sraopastraipa"/>
              <w:numPr>
                <w:ilvl w:val="0"/>
                <w:numId w:val="5"/>
              </w:numPr>
              <w:jc w:val="both"/>
              <w:rPr>
                <w:rFonts w:ascii="Times New Roman" w:hAnsi="Times New Roman" w:cs="Times New Roman"/>
                <w:sz w:val="23"/>
                <w:szCs w:val="23"/>
                <w:lang w:val="fr-FR"/>
              </w:rPr>
            </w:pPr>
            <w:r w:rsidRPr="003C7976">
              <w:rPr>
                <w:rFonts w:ascii="Times New Roman" w:hAnsi="Times New Roman" w:cs="Times New Roman"/>
                <w:sz w:val="23"/>
                <w:szCs w:val="23"/>
                <w:lang w:val="fr-FR"/>
              </w:rPr>
              <w:t xml:space="preserve">un remboursement de frais d’éducation des enfants dans l’enseignement préscolaire et/ou préprimaire ; </w:t>
            </w:r>
          </w:p>
          <w:p w14:paraId="5C522A22" w14:textId="77777777" w:rsidR="00832CE2" w:rsidRPr="003C7976" w:rsidRDefault="00627517" w:rsidP="009F0826">
            <w:pPr>
              <w:pStyle w:val="Sraopastraipa"/>
              <w:numPr>
                <w:ilvl w:val="0"/>
                <w:numId w:val="5"/>
              </w:numPr>
              <w:jc w:val="both"/>
              <w:rPr>
                <w:rFonts w:ascii="Times New Roman" w:hAnsi="Times New Roman" w:cs="Times New Roman"/>
                <w:sz w:val="23"/>
                <w:szCs w:val="23"/>
                <w:lang w:val="fr-FR"/>
              </w:rPr>
            </w:pPr>
            <w:r w:rsidRPr="003C7976">
              <w:rPr>
                <w:rFonts w:ascii="Times New Roman" w:hAnsi="Times New Roman" w:cs="Times New Roman"/>
                <w:sz w:val="23"/>
                <w:szCs w:val="23"/>
                <w:lang w:val="fr-FR"/>
              </w:rPr>
              <w:t>un remboursement de frais de cours de langue lituanienne pour les adultes ;</w:t>
            </w:r>
          </w:p>
          <w:p w14:paraId="457C8E4C" w14:textId="0C463CF9" w:rsidR="0080653D" w:rsidRPr="003C7976" w:rsidRDefault="00467AC4" w:rsidP="009F0826">
            <w:pPr>
              <w:pStyle w:val="Sraopastraipa"/>
              <w:numPr>
                <w:ilvl w:val="0"/>
                <w:numId w:val="5"/>
              </w:numPr>
              <w:jc w:val="both"/>
              <w:rPr>
                <w:rFonts w:ascii="Times New Roman" w:hAnsi="Times New Roman" w:cs="Times New Roman"/>
                <w:sz w:val="23"/>
                <w:szCs w:val="23"/>
                <w:lang w:val="fr-FR"/>
              </w:rPr>
            </w:pPr>
            <w:r w:rsidRPr="003C7976">
              <w:rPr>
                <w:rFonts w:ascii="Times New Roman" w:hAnsi="Times New Roman" w:cs="Times New Roman"/>
                <w:sz w:val="23"/>
                <w:szCs w:val="23"/>
                <w:lang w:val="fr-FR"/>
              </w:rPr>
              <w:t xml:space="preserve">un remboursement </w:t>
            </w:r>
            <w:r w:rsidR="00627517" w:rsidRPr="003C7976">
              <w:rPr>
                <w:rFonts w:ascii="Times New Roman" w:hAnsi="Times New Roman" w:cs="Times New Roman"/>
                <w:sz w:val="23"/>
                <w:szCs w:val="23"/>
                <w:lang w:val="fr-FR"/>
              </w:rPr>
              <w:t xml:space="preserve">partiel de loyer. </w:t>
            </w:r>
          </w:p>
          <w:p w14:paraId="25B698A5" w14:textId="77777777" w:rsidR="0080653D" w:rsidRPr="003C7976" w:rsidRDefault="0080653D" w:rsidP="0080653D">
            <w:pPr>
              <w:ind w:left="360"/>
              <w:jc w:val="both"/>
              <w:rPr>
                <w:rFonts w:ascii="Times New Roman" w:hAnsi="Times New Roman" w:cs="Times New Roman"/>
                <w:sz w:val="24"/>
                <w:szCs w:val="24"/>
                <w:lang w:val="fr-FR"/>
              </w:rPr>
            </w:pPr>
          </w:p>
          <w:p w14:paraId="2779205E" w14:textId="37F5859E" w:rsidR="0080653D" w:rsidRPr="003C7976" w:rsidRDefault="00832CE2" w:rsidP="0080653D">
            <w:p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Un </w:t>
            </w:r>
            <w:r w:rsidR="00AD0709" w:rsidRPr="003C7976">
              <w:rPr>
                <w:rFonts w:ascii="Times New Roman" w:hAnsi="Times New Roman" w:cs="Times New Roman"/>
                <w:sz w:val="24"/>
                <w:szCs w:val="24"/>
                <w:lang w:val="fr-FR"/>
              </w:rPr>
              <w:t>bénéficiaire de l’asile</w:t>
            </w:r>
            <w:r w:rsidRPr="003C7976">
              <w:rPr>
                <w:rFonts w:ascii="Times New Roman" w:hAnsi="Times New Roman" w:cs="Times New Roman"/>
                <w:sz w:val="24"/>
                <w:szCs w:val="24"/>
                <w:lang w:val="fr-FR"/>
              </w:rPr>
              <w:t xml:space="preserve"> ne peut bénéficier qu’une seule fois du soutien à l’intégration. En cas de naissance d’un enfant d’un </w:t>
            </w:r>
            <w:r w:rsidR="00AD0709" w:rsidRPr="003C7976">
              <w:rPr>
                <w:rFonts w:ascii="Times New Roman" w:hAnsi="Times New Roman" w:cs="Times New Roman"/>
                <w:sz w:val="24"/>
                <w:szCs w:val="24"/>
                <w:lang w:val="fr-FR"/>
              </w:rPr>
              <w:t>bénéficiaire de l’asile</w:t>
            </w:r>
            <w:r w:rsidRPr="003C7976">
              <w:rPr>
                <w:rFonts w:ascii="Times New Roman" w:hAnsi="Times New Roman" w:cs="Times New Roman"/>
                <w:sz w:val="24"/>
                <w:szCs w:val="24"/>
                <w:lang w:val="fr-FR"/>
              </w:rPr>
              <w:t xml:space="preserve">, le soutien de l’État à l’intégration de cet enfant n’est pas accordé si la période de soutien de l'État au </w:t>
            </w:r>
            <w:r w:rsidR="00AD0709" w:rsidRPr="003C7976">
              <w:rPr>
                <w:rFonts w:ascii="Times New Roman" w:hAnsi="Times New Roman" w:cs="Times New Roman"/>
                <w:sz w:val="24"/>
                <w:szCs w:val="24"/>
                <w:lang w:val="fr-FR"/>
              </w:rPr>
              <w:t>bénéficiaire de l’asile</w:t>
            </w:r>
            <w:r w:rsidRPr="003C7976">
              <w:rPr>
                <w:rFonts w:ascii="Times New Roman" w:hAnsi="Times New Roman" w:cs="Times New Roman"/>
                <w:sz w:val="24"/>
                <w:szCs w:val="24"/>
                <w:lang w:val="fr-FR"/>
              </w:rPr>
              <w:t xml:space="preserve"> a déjà expiré. </w:t>
            </w:r>
          </w:p>
          <w:p w14:paraId="02DAC619" w14:textId="1DEE6308" w:rsidR="0080653D" w:rsidRPr="003C7976" w:rsidRDefault="0080653D" w:rsidP="0080653D">
            <w:pPr>
              <w:pStyle w:val="Sraopastraipa"/>
              <w:jc w:val="both"/>
              <w:rPr>
                <w:rFonts w:ascii="Times New Roman" w:hAnsi="Times New Roman" w:cs="Times New Roman"/>
                <w:sz w:val="23"/>
                <w:szCs w:val="23"/>
                <w:lang w:val="fr-FR"/>
              </w:rPr>
            </w:pPr>
          </w:p>
          <w:p w14:paraId="1411A879" w14:textId="557228FB" w:rsidR="0080653D" w:rsidRPr="003C7976" w:rsidRDefault="00832CE2" w:rsidP="00A4076B">
            <w:pPr>
              <w:jc w:val="center"/>
              <w:rPr>
                <w:rFonts w:ascii="Times New Roman" w:hAnsi="Times New Roman" w:cs="Times New Roman"/>
                <w:i/>
                <w:iCs/>
                <w:sz w:val="23"/>
                <w:szCs w:val="23"/>
                <w:lang w:val="fr-FR"/>
              </w:rPr>
            </w:pPr>
            <w:r w:rsidRPr="003C7976">
              <w:rPr>
                <w:rFonts w:ascii="Times New Roman" w:hAnsi="Times New Roman" w:cs="Times New Roman"/>
                <w:i/>
                <w:iCs/>
                <w:sz w:val="23"/>
                <w:szCs w:val="23"/>
                <w:lang w:val="fr-FR"/>
              </w:rPr>
              <w:t xml:space="preserve">Les montants d’allocations dépendent du revenu </w:t>
            </w:r>
            <w:r w:rsidR="00A032CA" w:rsidRPr="003C7976">
              <w:rPr>
                <w:rFonts w:ascii="Times New Roman" w:hAnsi="Times New Roman" w:cs="Times New Roman"/>
                <w:i/>
                <w:iCs/>
                <w:sz w:val="23"/>
                <w:szCs w:val="23"/>
                <w:lang w:val="fr-FR"/>
              </w:rPr>
              <w:t>de soutien de l’État (en lituanien VRP) (</w:t>
            </w:r>
            <w:proofErr w:type="spellStart"/>
            <w:r w:rsidR="001D74BD" w:rsidRPr="003C7976">
              <w:rPr>
                <w:rFonts w:ascii="Times New Roman" w:hAnsi="Times New Roman" w:cs="Times New Roman"/>
                <w:i/>
                <w:iCs/>
                <w:sz w:val="23"/>
                <w:szCs w:val="23"/>
              </w:rPr>
              <w:t>en</w:t>
            </w:r>
            <w:proofErr w:type="spellEnd"/>
            <w:r w:rsidR="001D74BD" w:rsidRPr="003C7976">
              <w:rPr>
                <w:rFonts w:ascii="Times New Roman" w:hAnsi="Times New Roman" w:cs="Times New Roman"/>
                <w:i/>
                <w:iCs/>
                <w:sz w:val="23"/>
                <w:szCs w:val="23"/>
              </w:rPr>
              <w:t xml:space="preserve"> 2026 </w:t>
            </w:r>
            <w:r w:rsidR="00A032CA" w:rsidRPr="003C7976">
              <w:rPr>
                <w:rFonts w:ascii="Times New Roman" w:hAnsi="Times New Roman" w:cs="Times New Roman"/>
                <w:i/>
                <w:iCs/>
                <w:sz w:val="23"/>
                <w:szCs w:val="23"/>
                <w:lang w:val="fr-FR"/>
              </w:rPr>
              <w:t xml:space="preserve">VRP – </w:t>
            </w:r>
            <w:r w:rsidR="00646FC1" w:rsidRPr="003C7976">
              <w:rPr>
                <w:rFonts w:ascii="Times New Roman" w:hAnsi="Times New Roman" w:cs="Times New Roman"/>
                <w:i/>
                <w:iCs/>
                <w:sz w:val="23"/>
                <w:szCs w:val="23"/>
                <w:lang w:val="fr-FR"/>
              </w:rPr>
              <w:t>2</w:t>
            </w:r>
            <w:r w:rsidR="001D74BD" w:rsidRPr="003C7976">
              <w:rPr>
                <w:rFonts w:ascii="Times New Roman" w:hAnsi="Times New Roman" w:cs="Times New Roman"/>
                <w:i/>
                <w:iCs/>
                <w:sz w:val="23"/>
                <w:szCs w:val="23"/>
                <w:lang w:val="fr-FR"/>
              </w:rPr>
              <w:t>33</w:t>
            </w:r>
            <w:r w:rsidR="00B0161D" w:rsidRPr="003C7976">
              <w:rPr>
                <w:rFonts w:ascii="Times New Roman" w:hAnsi="Times New Roman" w:cs="Times New Roman"/>
                <w:i/>
                <w:iCs/>
                <w:sz w:val="23"/>
                <w:szCs w:val="23"/>
                <w:lang w:val="fr-FR"/>
              </w:rPr>
              <w:t>,00</w:t>
            </w:r>
            <w:r w:rsidR="00A032CA" w:rsidRPr="003C7976">
              <w:rPr>
                <w:rFonts w:ascii="Times New Roman" w:hAnsi="Times New Roman" w:cs="Times New Roman"/>
                <w:i/>
                <w:iCs/>
                <w:sz w:val="23"/>
                <w:szCs w:val="23"/>
                <w:lang w:val="fr-FR"/>
              </w:rPr>
              <w:t xml:space="preserve"> </w:t>
            </w:r>
            <w:r w:rsidR="0080653D" w:rsidRPr="003C7976">
              <w:rPr>
                <w:rFonts w:ascii="Times New Roman" w:hAnsi="Times New Roman" w:cs="Times New Roman"/>
                <w:i/>
                <w:iCs/>
                <w:sz w:val="23"/>
                <w:szCs w:val="23"/>
                <w:lang w:val="fr-FR"/>
              </w:rPr>
              <w:t>EUR):</w:t>
            </w:r>
          </w:p>
          <w:p w14:paraId="6BFA062E" w14:textId="77777777" w:rsidR="0080653D" w:rsidRPr="003C7976" w:rsidRDefault="0080653D" w:rsidP="0080653D">
            <w:pPr>
              <w:jc w:val="both"/>
              <w:rPr>
                <w:rFonts w:ascii="Times New Roman" w:hAnsi="Times New Roman" w:cs="Times New Roman"/>
                <w:i/>
                <w:iCs/>
                <w:sz w:val="23"/>
                <w:szCs w:val="23"/>
                <w:lang w:val="fr-FR"/>
              </w:rPr>
            </w:pPr>
          </w:p>
          <w:tbl>
            <w:tblPr>
              <w:tblW w:w="6304" w:type="dxa"/>
              <w:jc w:val="center"/>
              <w:tblCellSpacing w:w="6" w:type="dxa"/>
              <w:tblBorders>
                <w:top w:val="outset" w:sz="6" w:space="0" w:color="auto"/>
                <w:left w:val="outset" w:sz="6" w:space="0" w:color="auto"/>
                <w:bottom w:val="outset" w:sz="6" w:space="0" w:color="auto"/>
                <w:right w:val="outset" w:sz="6" w:space="0" w:color="auto"/>
              </w:tblBorders>
              <w:tblLayout w:type="fixed"/>
              <w:tblCellMar>
                <w:top w:w="12" w:type="dxa"/>
                <w:left w:w="12" w:type="dxa"/>
                <w:bottom w:w="12" w:type="dxa"/>
                <w:right w:w="12" w:type="dxa"/>
              </w:tblCellMar>
              <w:tblLook w:val="04A0" w:firstRow="1" w:lastRow="0" w:firstColumn="1" w:lastColumn="0" w:noHBand="0" w:noVBand="1"/>
            </w:tblPr>
            <w:tblGrid>
              <w:gridCol w:w="2932"/>
              <w:gridCol w:w="896"/>
              <w:gridCol w:w="775"/>
              <w:gridCol w:w="966"/>
              <w:gridCol w:w="693"/>
              <w:gridCol w:w="42"/>
            </w:tblGrid>
            <w:tr w:rsidR="003C7976" w:rsidRPr="003C7976" w14:paraId="51490B15" w14:textId="77777777" w:rsidTr="00ED5881">
              <w:trPr>
                <w:gridAfter w:val="1"/>
                <w:wAfter w:w="24" w:type="dxa"/>
                <w:tblCellSpacing w:w="6" w:type="dxa"/>
                <w:jc w:val="center"/>
              </w:trPr>
              <w:tc>
                <w:tcPr>
                  <w:tcW w:w="6244" w:type="dxa"/>
                  <w:gridSpan w:val="5"/>
                  <w:tcBorders>
                    <w:top w:val="outset" w:sz="6" w:space="0" w:color="auto"/>
                    <w:left w:val="outset" w:sz="6" w:space="0" w:color="auto"/>
                    <w:bottom w:val="outset" w:sz="6" w:space="0" w:color="auto"/>
                    <w:right w:val="outset" w:sz="6" w:space="0" w:color="auto"/>
                  </w:tcBorders>
                  <w:vAlign w:val="center"/>
                  <w:hideMark/>
                </w:tcPr>
                <w:p w14:paraId="62AE3C38" w14:textId="68B6DEC5" w:rsidR="0080653D" w:rsidRPr="003C7976" w:rsidRDefault="007407C0" w:rsidP="007407C0">
                  <w:pPr>
                    <w:spacing w:after="0" w:line="240" w:lineRule="auto"/>
                    <w:jc w:val="center"/>
                    <w:rPr>
                      <w:rFonts w:ascii="Times New Roman" w:eastAsia="Times New Roman" w:hAnsi="Times New Roman" w:cs="Times New Roman"/>
                      <w:lang w:val="fr-FR" w:eastAsia="lt-LT"/>
                    </w:rPr>
                  </w:pPr>
                  <w:bookmarkStart w:id="9" w:name="_Hlk129935168"/>
                  <w:r w:rsidRPr="003C7976">
                    <w:rPr>
                      <w:rFonts w:ascii="Times New Roman" w:eastAsia="Times New Roman" w:hAnsi="Times New Roman" w:cs="Times New Roman"/>
                      <w:b/>
                      <w:bCs/>
                      <w:lang w:val="fr-FR" w:eastAsia="lt-LT"/>
                    </w:rPr>
                    <w:t xml:space="preserve">Allocations reçues après l’installation sur le territoire de la municipalité </w:t>
                  </w:r>
                </w:p>
              </w:tc>
            </w:tr>
            <w:tr w:rsidR="003C7976" w:rsidRPr="003C7976" w14:paraId="44103577" w14:textId="77777777" w:rsidTr="00ED5881">
              <w:trPr>
                <w:gridAfter w:val="1"/>
                <w:wAfter w:w="24" w:type="dxa"/>
                <w:tblCellSpacing w:w="6" w:type="dxa"/>
                <w:jc w:val="center"/>
              </w:trPr>
              <w:tc>
                <w:tcPr>
                  <w:tcW w:w="6244" w:type="dxa"/>
                  <w:gridSpan w:val="5"/>
                  <w:tcBorders>
                    <w:top w:val="outset" w:sz="6" w:space="0" w:color="auto"/>
                    <w:left w:val="outset" w:sz="6" w:space="0" w:color="auto"/>
                    <w:bottom w:val="outset" w:sz="6" w:space="0" w:color="auto"/>
                    <w:right w:val="outset" w:sz="6" w:space="0" w:color="auto"/>
                  </w:tcBorders>
                  <w:vAlign w:val="center"/>
                  <w:hideMark/>
                </w:tcPr>
                <w:p w14:paraId="7A3AFD31" w14:textId="42783BEC" w:rsidR="0080653D" w:rsidRPr="003C7976" w:rsidRDefault="00ED5881" w:rsidP="007407C0">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b/>
                      <w:bCs/>
                      <w:lang w:val="fr-FR" w:eastAsia="lt-LT"/>
                    </w:rPr>
                    <w:t>P</w:t>
                  </w:r>
                  <w:r w:rsidR="007407C0" w:rsidRPr="003C7976">
                    <w:rPr>
                      <w:rFonts w:ascii="Times New Roman" w:eastAsia="Times New Roman" w:hAnsi="Times New Roman" w:cs="Times New Roman"/>
                      <w:b/>
                      <w:bCs/>
                      <w:lang w:val="fr-FR" w:eastAsia="lt-LT"/>
                    </w:rPr>
                    <w:t xml:space="preserve">rime d’installation unique </w:t>
                  </w:r>
                  <w:r w:rsidR="0080653D" w:rsidRPr="003C7976">
                    <w:rPr>
                      <w:rFonts w:ascii="Times New Roman" w:eastAsia="Times New Roman" w:hAnsi="Times New Roman" w:cs="Times New Roman"/>
                      <w:b/>
                      <w:bCs/>
                      <w:lang w:val="fr-FR" w:eastAsia="lt-LT"/>
                    </w:rPr>
                    <w:t>(</w:t>
                  </w:r>
                  <w:r w:rsidR="007407C0" w:rsidRPr="003C7976">
                    <w:rPr>
                      <w:rFonts w:ascii="Times New Roman" w:eastAsia="Times New Roman" w:hAnsi="Times New Roman" w:cs="Times New Roman"/>
                      <w:b/>
                      <w:bCs/>
                      <w:i/>
                      <w:iCs/>
                      <w:lang w:val="fr-FR" w:eastAsia="lt-LT"/>
                    </w:rPr>
                    <w:t>versée une seule fois</w:t>
                  </w:r>
                  <w:r w:rsidR="0080653D" w:rsidRPr="003C7976">
                    <w:rPr>
                      <w:rFonts w:ascii="Times New Roman" w:eastAsia="Times New Roman" w:hAnsi="Times New Roman" w:cs="Times New Roman"/>
                      <w:b/>
                      <w:bCs/>
                      <w:lang w:val="fr-FR" w:eastAsia="lt-LT"/>
                    </w:rPr>
                    <w:t>) (Eur)</w:t>
                  </w:r>
                </w:p>
              </w:tc>
            </w:tr>
            <w:tr w:rsidR="003C7976" w:rsidRPr="003C7976" w14:paraId="6F787348" w14:textId="77777777" w:rsidTr="00ED5881">
              <w:trPr>
                <w:gridAfter w:val="1"/>
                <w:wAfter w:w="24" w:type="dxa"/>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3CDFE907" w14:textId="78445B01" w:rsidR="00B0161D" w:rsidRPr="003C7976" w:rsidRDefault="00B0161D" w:rsidP="00B0161D">
                  <w:pPr>
                    <w:spacing w:after="0" w:line="240" w:lineRule="auto"/>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 xml:space="preserve">Pour une personne/ famille de 2 personnes </w:t>
                  </w:r>
                </w:p>
              </w:tc>
              <w:tc>
                <w:tcPr>
                  <w:tcW w:w="3318" w:type="dxa"/>
                  <w:gridSpan w:val="4"/>
                  <w:tcBorders>
                    <w:top w:val="outset" w:sz="6" w:space="0" w:color="auto"/>
                    <w:left w:val="outset" w:sz="6" w:space="0" w:color="auto"/>
                    <w:bottom w:val="outset" w:sz="6" w:space="0" w:color="auto"/>
                    <w:right w:val="outset" w:sz="6" w:space="0" w:color="auto"/>
                  </w:tcBorders>
                  <w:vAlign w:val="center"/>
                  <w:hideMark/>
                </w:tcPr>
                <w:p w14:paraId="74FB805D" w14:textId="7325646A" w:rsidR="00B0161D" w:rsidRPr="003C7976" w:rsidRDefault="00B0161D" w:rsidP="00B0161D">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932,00</w:t>
                  </w:r>
                </w:p>
              </w:tc>
            </w:tr>
            <w:tr w:rsidR="003C7976" w:rsidRPr="003C7976" w14:paraId="43F3264D" w14:textId="77777777" w:rsidTr="00ED5881">
              <w:trPr>
                <w:gridAfter w:val="1"/>
                <w:wAfter w:w="24" w:type="dxa"/>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7AEB88F7" w14:textId="5DB3A8E3" w:rsidR="00B0161D" w:rsidRPr="003C7976" w:rsidRDefault="00B0161D" w:rsidP="00B0161D">
                  <w:pPr>
                    <w:spacing w:after="0" w:line="240" w:lineRule="auto"/>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 xml:space="preserve">Pour une famille de 3-4 personnes </w:t>
                  </w:r>
                </w:p>
              </w:tc>
              <w:tc>
                <w:tcPr>
                  <w:tcW w:w="3318" w:type="dxa"/>
                  <w:gridSpan w:val="4"/>
                  <w:tcBorders>
                    <w:top w:val="outset" w:sz="6" w:space="0" w:color="auto"/>
                    <w:left w:val="outset" w:sz="6" w:space="0" w:color="auto"/>
                    <w:bottom w:val="outset" w:sz="6" w:space="0" w:color="auto"/>
                    <w:right w:val="outset" w:sz="6" w:space="0" w:color="auto"/>
                  </w:tcBorders>
                  <w:vAlign w:val="center"/>
                  <w:hideMark/>
                </w:tcPr>
                <w:p w14:paraId="38F256A7" w14:textId="5E252D11" w:rsidR="00B0161D" w:rsidRPr="003C7976" w:rsidRDefault="00B0161D" w:rsidP="00B0161D">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1398,00</w:t>
                  </w:r>
                </w:p>
              </w:tc>
            </w:tr>
            <w:tr w:rsidR="003C7976" w:rsidRPr="003C7976" w14:paraId="2DE8F93A" w14:textId="77777777" w:rsidTr="00ED5881">
              <w:trPr>
                <w:gridAfter w:val="1"/>
                <w:wAfter w:w="24" w:type="dxa"/>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62112572" w14:textId="7C13D79D" w:rsidR="00B0161D" w:rsidRPr="003C7976" w:rsidRDefault="00B0161D" w:rsidP="00B0161D">
                  <w:pPr>
                    <w:spacing w:after="0" w:line="240" w:lineRule="auto"/>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 xml:space="preserve">Pour une famille de 5-6 personnes </w:t>
                  </w:r>
                </w:p>
              </w:tc>
              <w:tc>
                <w:tcPr>
                  <w:tcW w:w="3318" w:type="dxa"/>
                  <w:gridSpan w:val="4"/>
                  <w:tcBorders>
                    <w:top w:val="outset" w:sz="6" w:space="0" w:color="auto"/>
                    <w:left w:val="outset" w:sz="6" w:space="0" w:color="auto"/>
                    <w:bottom w:val="outset" w:sz="6" w:space="0" w:color="auto"/>
                    <w:right w:val="outset" w:sz="6" w:space="0" w:color="auto"/>
                  </w:tcBorders>
                  <w:vAlign w:val="center"/>
                  <w:hideMark/>
                </w:tcPr>
                <w:p w14:paraId="46D67F93" w14:textId="2E2F14B5" w:rsidR="00B0161D" w:rsidRPr="003C7976" w:rsidRDefault="00B0161D" w:rsidP="00B0161D">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1631,00</w:t>
                  </w:r>
                </w:p>
              </w:tc>
            </w:tr>
            <w:tr w:rsidR="003C7976" w:rsidRPr="003C7976" w14:paraId="4952B301" w14:textId="77777777" w:rsidTr="00ED5881">
              <w:trPr>
                <w:gridAfter w:val="1"/>
                <w:wAfter w:w="24" w:type="dxa"/>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5DAE0334" w14:textId="693441D6" w:rsidR="00B0161D" w:rsidRPr="003C7976" w:rsidRDefault="00B0161D" w:rsidP="00B0161D">
                  <w:pPr>
                    <w:spacing w:after="0" w:line="240" w:lineRule="auto"/>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 xml:space="preserve">Pour une famille de 7 personnes ou plus </w:t>
                  </w:r>
                </w:p>
              </w:tc>
              <w:tc>
                <w:tcPr>
                  <w:tcW w:w="3318" w:type="dxa"/>
                  <w:gridSpan w:val="4"/>
                  <w:tcBorders>
                    <w:top w:val="outset" w:sz="6" w:space="0" w:color="auto"/>
                    <w:left w:val="outset" w:sz="6" w:space="0" w:color="auto"/>
                    <w:bottom w:val="outset" w:sz="6" w:space="0" w:color="auto"/>
                    <w:right w:val="outset" w:sz="6" w:space="0" w:color="auto"/>
                  </w:tcBorders>
                  <w:vAlign w:val="center"/>
                  <w:hideMark/>
                </w:tcPr>
                <w:p w14:paraId="77BDD99F" w14:textId="544930B5" w:rsidR="00B0161D" w:rsidRPr="003C7976" w:rsidRDefault="00B0161D" w:rsidP="00B0161D">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1864,00</w:t>
                  </w:r>
                </w:p>
              </w:tc>
            </w:tr>
            <w:tr w:rsidR="003C7976" w:rsidRPr="003C7976" w14:paraId="5898E57C" w14:textId="77777777" w:rsidTr="00ED5881">
              <w:trPr>
                <w:gridAfter w:val="1"/>
                <w:wAfter w:w="24" w:type="dxa"/>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04AA0C27" w14:textId="72A17CFC" w:rsidR="00B0161D" w:rsidRPr="003C7976" w:rsidRDefault="00B0161D" w:rsidP="00B0161D">
                  <w:pPr>
                    <w:spacing w:after="0" w:line="240" w:lineRule="auto"/>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 xml:space="preserve">Pour un mineur non accompagné, à sa majorité </w:t>
                  </w:r>
                </w:p>
              </w:tc>
              <w:tc>
                <w:tcPr>
                  <w:tcW w:w="3318" w:type="dxa"/>
                  <w:gridSpan w:val="4"/>
                  <w:tcBorders>
                    <w:top w:val="outset" w:sz="6" w:space="0" w:color="auto"/>
                    <w:left w:val="outset" w:sz="6" w:space="0" w:color="auto"/>
                    <w:bottom w:val="outset" w:sz="6" w:space="0" w:color="auto"/>
                    <w:right w:val="outset" w:sz="6" w:space="0" w:color="auto"/>
                  </w:tcBorders>
                  <w:vAlign w:val="center"/>
                  <w:hideMark/>
                </w:tcPr>
                <w:p w14:paraId="0AA0DF08" w14:textId="6CCDC62A" w:rsidR="00B0161D" w:rsidRPr="003C7976" w:rsidRDefault="00B0161D" w:rsidP="00B0161D">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2563,00</w:t>
                  </w:r>
                </w:p>
              </w:tc>
            </w:tr>
            <w:tr w:rsidR="003C7976" w:rsidRPr="003C7976" w14:paraId="6E01A281" w14:textId="77777777" w:rsidTr="00ED5881">
              <w:trPr>
                <w:gridAfter w:val="1"/>
                <w:wAfter w:w="24" w:type="dxa"/>
                <w:tblCellSpacing w:w="6" w:type="dxa"/>
                <w:jc w:val="center"/>
              </w:trPr>
              <w:tc>
                <w:tcPr>
                  <w:tcW w:w="6244" w:type="dxa"/>
                  <w:gridSpan w:val="5"/>
                  <w:tcBorders>
                    <w:top w:val="outset" w:sz="6" w:space="0" w:color="auto"/>
                    <w:left w:val="outset" w:sz="6" w:space="0" w:color="auto"/>
                    <w:bottom w:val="outset" w:sz="6" w:space="0" w:color="auto"/>
                    <w:right w:val="outset" w:sz="6" w:space="0" w:color="auto"/>
                  </w:tcBorders>
                  <w:vAlign w:val="center"/>
                  <w:hideMark/>
                </w:tcPr>
                <w:p w14:paraId="7CA8ACFF" w14:textId="33E06315" w:rsidR="0080653D" w:rsidRPr="003C7976" w:rsidRDefault="00ED5881" w:rsidP="0080653D">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b/>
                      <w:bCs/>
                      <w:lang w:val="fr-FR" w:eastAsia="lt-LT"/>
                    </w:rPr>
                    <w:t>A</w:t>
                  </w:r>
                  <w:r w:rsidR="0026560E" w:rsidRPr="003C7976">
                    <w:rPr>
                      <w:rFonts w:ascii="Times New Roman" w:eastAsia="Times New Roman" w:hAnsi="Times New Roman" w:cs="Times New Roman"/>
                      <w:b/>
                      <w:bCs/>
                      <w:lang w:val="fr-FR" w:eastAsia="lt-LT"/>
                    </w:rPr>
                    <w:t xml:space="preserve">llocation mensuelle pour les produits de première nécessité </w:t>
                  </w:r>
                  <w:r w:rsidR="0080653D" w:rsidRPr="003C7976">
                    <w:rPr>
                      <w:rFonts w:ascii="Times New Roman" w:eastAsia="Times New Roman" w:hAnsi="Times New Roman" w:cs="Times New Roman"/>
                      <w:b/>
                      <w:bCs/>
                      <w:lang w:val="fr-FR" w:eastAsia="lt-LT"/>
                    </w:rPr>
                    <w:t>(Eur)</w:t>
                  </w:r>
                </w:p>
              </w:tc>
            </w:tr>
            <w:tr w:rsidR="003C7976" w:rsidRPr="003C7976" w14:paraId="085AA7D9" w14:textId="77777777" w:rsidTr="0026560E">
              <w:trPr>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4FC4100B" w14:textId="77777777" w:rsidR="0080653D" w:rsidRPr="003C7976" w:rsidRDefault="0080653D" w:rsidP="0080653D">
                  <w:pPr>
                    <w:spacing w:after="0" w:line="240" w:lineRule="auto"/>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 </w:t>
                  </w:r>
                </w:p>
              </w:tc>
              <w:tc>
                <w:tcPr>
                  <w:tcW w:w="884" w:type="dxa"/>
                  <w:tcBorders>
                    <w:top w:val="outset" w:sz="6" w:space="0" w:color="auto"/>
                    <w:left w:val="outset" w:sz="6" w:space="0" w:color="auto"/>
                    <w:bottom w:val="outset" w:sz="6" w:space="0" w:color="auto"/>
                    <w:right w:val="outset" w:sz="6" w:space="0" w:color="auto"/>
                  </w:tcBorders>
                  <w:vAlign w:val="center"/>
                  <w:hideMark/>
                </w:tcPr>
                <w:p w14:paraId="2FA86677" w14:textId="4AB4831E" w:rsidR="0080653D" w:rsidRPr="003C7976" w:rsidRDefault="008C3F83" w:rsidP="008C3F83">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Jusqu’à 7 mois</w:t>
                  </w:r>
                </w:p>
              </w:tc>
              <w:tc>
                <w:tcPr>
                  <w:tcW w:w="763" w:type="dxa"/>
                  <w:tcBorders>
                    <w:top w:val="outset" w:sz="6" w:space="0" w:color="auto"/>
                    <w:left w:val="outset" w:sz="6" w:space="0" w:color="auto"/>
                    <w:bottom w:val="outset" w:sz="6" w:space="0" w:color="auto"/>
                    <w:right w:val="outset" w:sz="6" w:space="0" w:color="auto"/>
                  </w:tcBorders>
                  <w:vAlign w:val="center"/>
                  <w:hideMark/>
                </w:tcPr>
                <w:p w14:paraId="6A6FAF5B" w14:textId="6C5487B9" w:rsidR="0080653D" w:rsidRPr="003C7976" w:rsidRDefault="008C3F83" w:rsidP="008C3F83">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Entre 8 et 12 mois</w:t>
                  </w:r>
                </w:p>
              </w:tc>
              <w:tc>
                <w:tcPr>
                  <w:tcW w:w="954" w:type="dxa"/>
                  <w:tcBorders>
                    <w:top w:val="outset" w:sz="6" w:space="0" w:color="auto"/>
                    <w:left w:val="outset" w:sz="6" w:space="0" w:color="auto"/>
                    <w:bottom w:val="outset" w:sz="6" w:space="0" w:color="auto"/>
                    <w:right w:val="outset" w:sz="6" w:space="0" w:color="auto"/>
                  </w:tcBorders>
                  <w:vAlign w:val="center"/>
                  <w:hideMark/>
                </w:tcPr>
                <w:p w14:paraId="59A724E0" w14:textId="1CD8E18E" w:rsidR="0080653D" w:rsidRPr="003C7976" w:rsidRDefault="008C3F83" w:rsidP="008C3F83">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Entre 13 et 18 mois</w:t>
                  </w:r>
                </w:p>
              </w:tc>
              <w:tc>
                <w:tcPr>
                  <w:tcW w:w="717" w:type="dxa"/>
                  <w:gridSpan w:val="2"/>
                  <w:tcBorders>
                    <w:top w:val="outset" w:sz="6" w:space="0" w:color="auto"/>
                    <w:left w:val="outset" w:sz="6" w:space="0" w:color="auto"/>
                    <w:bottom w:val="outset" w:sz="6" w:space="0" w:color="auto"/>
                    <w:right w:val="outset" w:sz="6" w:space="0" w:color="auto"/>
                  </w:tcBorders>
                  <w:vAlign w:val="center"/>
                  <w:hideMark/>
                </w:tcPr>
                <w:p w14:paraId="781DF638" w14:textId="77777777" w:rsidR="008C3F83" w:rsidRPr="003C7976" w:rsidRDefault="008C3F83" w:rsidP="008C3F83">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Entre 19 et</w:t>
                  </w:r>
                  <w:r w:rsidR="0080653D" w:rsidRPr="003C7976">
                    <w:rPr>
                      <w:rFonts w:ascii="Times New Roman" w:eastAsia="Times New Roman" w:hAnsi="Times New Roman" w:cs="Times New Roman"/>
                      <w:lang w:val="fr-FR" w:eastAsia="lt-LT"/>
                    </w:rPr>
                    <w:t xml:space="preserve"> 36 </w:t>
                  </w:r>
                </w:p>
                <w:p w14:paraId="7C3E9803" w14:textId="3D90D3E6" w:rsidR="0080653D" w:rsidRPr="003C7976" w:rsidRDefault="008C3F83" w:rsidP="008C3F83">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mois</w:t>
                  </w:r>
                </w:p>
              </w:tc>
            </w:tr>
            <w:tr w:rsidR="003C7976" w:rsidRPr="003C7976" w14:paraId="147D6E60" w14:textId="77777777" w:rsidTr="0026560E">
              <w:trPr>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18E5F3F2" w14:textId="708E5A01" w:rsidR="00CE5D88" w:rsidRPr="003C7976" w:rsidRDefault="00CE5D88" w:rsidP="00CE5D88">
                  <w:pPr>
                    <w:spacing w:after="0" w:line="240" w:lineRule="auto"/>
                    <w:jc w:val="both"/>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 xml:space="preserve">Pour une personne </w:t>
                  </w:r>
                </w:p>
              </w:tc>
              <w:tc>
                <w:tcPr>
                  <w:tcW w:w="884" w:type="dxa"/>
                  <w:tcBorders>
                    <w:top w:val="outset" w:sz="6" w:space="0" w:color="auto"/>
                    <w:left w:val="outset" w:sz="6" w:space="0" w:color="auto"/>
                    <w:bottom w:val="outset" w:sz="6" w:space="0" w:color="auto"/>
                    <w:right w:val="outset" w:sz="6" w:space="0" w:color="auto"/>
                  </w:tcBorders>
                  <w:vAlign w:val="center"/>
                  <w:hideMark/>
                </w:tcPr>
                <w:p w14:paraId="48CC42A9" w14:textId="46C341F8" w:rsidR="00CE5D88" w:rsidRPr="003C7976" w:rsidRDefault="00CE5D88" w:rsidP="00CE5D88">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466,00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5F262CA0" w14:textId="1C07DA4B" w:rsidR="00CE5D88" w:rsidRPr="003C7976" w:rsidRDefault="00CE5D88" w:rsidP="00CE5D88">
                  <w:pPr>
                    <w:spacing w:before="100" w:beforeAutospacing="1" w:after="100" w:afterAutospacing="1"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 xml:space="preserve">233,00-466,00 </w:t>
                  </w:r>
                </w:p>
              </w:tc>
              <w:tc>
                <w:tcPr>
                  <w:tcW w:w="954" w:type="dxa"/>
                  <w:tcBorders>
                    <w:top w:val="outset" w:sz="6" w:space="0" w:color="auto"/>
                    <w:left w:val="outset" w:sz="6" w:space="0" w:color="auto"/>
                    <w:bottom w:val="outset" w:sz="6" w:space="0" w:color="auto"/>
                    <w:right w:val="outset" w:sz="6" w:space="0" w:color="auto"/>
                  </w:tcBorders>
                  <w:vAlign w:val="center"/>
                  <w:hideMark/>
                </w:tcPr>
                <w:p w14:paraId="568AF128" w14:textId="78EC72F5" w:rsidR="00CE5D88" w:rsidRPr="003C7976" w:rsidRDefault="00CE5D88" w:rsidP="00CE5D88">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233,00-326,20</w:t>
                  </w:r>
                </w:p>
              </w:tc>
              <w:tc>
                <w:tcPr>
                  <w:tcW w:w="717" w:type="dxa"/>
                  <w:gridSpan w:val="2"/>
                  <w:tcBorders>
                    <w:top w:val="outset" w:sz="6" w:space="0" w:color="auto"/>
                    <w:left w:val="outset" w:sz="6" w:space="0" w:color="auto"/>
                    <w:bottom w:val="outset" w:sz="6" w:space="0" w:color="auto"/>
                    <w:right w:val="outset" w:sz="6" w:space="0" w:color="auto"/>
                  </w:tcBorders>
                  <w:vAlign w:val="center"/>
                  <w:hideMark/>
                </w:tcPr>
                <w:p w14:paraId="2B526F1D" w14:textId="6A605F8E" w:rsidR="00CE5D88" w:rsidRPr="003C7976" w:rsidRDefault="00CE5D88" w:rsidP="00CE5D88">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139,80-233,00</w:t>
                  </w:r>
                </w:p>
              </w:tc>
            </w:tr>
            <w:tr w:rsidR="003C7976" w:rsidRPr="003C7976" w14:paraId="59709F33" w14:textId="77777777" w:rsidTr="0026560E">
              <w:trPr>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2B000D40" w14:textId="08F24CBE" w:rsidR="00CE5D88" w:rsidRPr="003C7976" w:rsidRDefault="00CE5D88" w:rsidP="00CE5D88">
                  <w:pPr>
                    <w:spacing w:after="0" w:line="240" w:lineRule="auto"/>
                    <w:jc w:val="both"/>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 xml:space="preserve">Pour une famille de 2 personnes </w:t>
                  </w:r>
                </w:p>
              </w:tc>
              <w:tc>
                <w:tcPr>
                  <w:tcW w:w="884" w:type="dxa"/>
                  <w:tcBorders>
                    <w:top w:val="outset" w:sz="6" w:space="0" w:color="auto"/>
                    <w:left w:val="outset" w:sz="6" w:space="0" w:color="auto"/>
                    <w:bottom w:val="outset" w:sz="6" w:space="0" w:color="auto"/>
                    <w:right w:val="outset" w:sz="6" w:space="0" w:color="auto"/>
                  </w:tcBorders>
                  <w:vAlign w:val="center"/>
                  <w:hideMark/>
                </w:tcPr>
                <w:p w14:paraId="3C0928D1" w14:textId="1667420E" w:rsidR="00CE5D88" w:rsidRPr="003C7976" w:rsidRDefault="00CE5D88" w:rsidP="00CE5D88">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699,00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466FA83A" w14:textId="32D3B145" w:rsidR="00CE5D88" w:rsidRPr="003C7976" w:rsidRDefault="00CE5D88" w:rsidP="00CE5D88">
                  <w:pPr>
                    <w:spacing w:before="100" w:beforeAutospacing="1" w:after="100" w:afterAutospacing="1"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349,50-699,00</w:t>
                  </w:r>
                </w:p>
              </w:tc>
              <w:tc>
                <w:tcPr>
                  <w:tcW w:w="954" w:type="dxa"/>
                  <w:tcBorders>
                    <w:top w:val="outset" w:sz="6" w:space="0" w:color="auto"/>
                    <w:left w:val="outset" w:sz="6" w:space="0" w:color="auto"/>
                    <w:bottom w:val="outset" w:sz="6" w:space="0" w:color="auto"/>
                    <w:right w:val="outset" w:sz="6" w:space="0" w:color="auto"/>
                  </w:tcBorders>
                  <w:vAlign w:val="center"/>
                  <w:hideMark/>
                </w:tcPr>
                <w:p w14:paraId="44958BCB" w14:textId="231530AC" w:rsidR="00CE5D88" w:rsidRPr="003C7976" w:rsidRDefault="00CE5D88" w:rsidP="00CE5D88">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349,50-489,30</w:t>
                  </w:r>
                </w:p>
              </w:tc>
              <w:tc>
                <w:tcPr>
                  <w:tcW w:w="717" w:type="dxa"/>
                  <w:gridSpan w:val="2"/>
                  <w:tcBorders>
                    <w:top w:val="outset" w:sz="6" w:space="0" w:color="auto"/>
                    <w:left w:val="outset" w:sz="6" w:space="0" w:color="auto"/>
                    <w:bottom w:val="outset" w:sz="6" w:space="0" w:color="auto"/>
                    <w:right w:val="outset" w:sz="6" w:space="0" w:color="auto"/>
                  </w:tcBorders>
                  <w:vAlign w:val="center"/>
                  <w:hideMark/>
                </w:tcPr>
                <w:p w14:paraId="3820B29A" w14:textId="3244E539" w:rsidR="00CE5D88" w:rsidRPr="003C7976" w:rsidRDefault="00CE5D88" w:rsidP="00CE5D88">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209,70-349,50</w:t>
                  </w:r>
                </w:p>
              </w:tc>
            </w:tr>
            <w:tr w:rsidR="003C7976" w:rsidRPr="003C7976" w14:paraId="05504662" w14:textId="77777777" w:rsidTr="0026560E">
              <w:trPr>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50985EE3" w14:textId="067AC7B2" w:rsidR="00CE5D88" w:rsidRPr="003C7976" w:rsidRDefault="00CE5D88" w:rsidP="00CE5D88">
                  <w:pPr>
                    <w:spacing w:after="0" w:line="240" w:lineRule="auto"/>
                    <w:jc w:val="both"/>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 xml:space="preserve">Pour une famille de 3 personnes </w:t>
                  </w:r>
                </w:p>
              </w:tc>
              <w:tc>
                <w:tcPr>
                  <w:tcW w:w="884" w:type="dxa"/>
                  <w:tcBorders>
                    <w:top w:val="outset" w:sz="6" w:space="0" w:color="auto"/>
                    <w:left w:val="outset" w:sz="6" w:space="0" w:color="auto"/>
                    <w:bottom w:val="outset" w:sz="6" w:space="0" w:color="auto"/>
                    <w:right w:val="outset" w:sz="6" w:space="0" w:color="auto"/>
                  </w:tcBorders>
                  <w:vAlign w:val="center"/>
                  <w:hideMark/>
                </w:tcPr>
                <w:p w14:paraId="007D11DF" w14:textId="4F7D66CE" w:rsidR="00CE5D88" w:rsidRPr="003C7976" w:rsidRDefault="00CE5D88" w:rsidP="00CE5D88">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932,00</w:t>
                  </w:r>
                </w:p>
              </w:tc>
              <w:tc>
                <w:tcPr>
                  <w:tcW w:w="763" w:type="dxa"/>
                  <w:tcBorders>
                    <w:top w:val="outset" w:sz="6" w:space="0" w:color="auto"/>
                    <w:left w:val="outset" w:sz="6" w:space="0" w:color="auto"/>
                    <w:bottom w:val="outset" w:sz="6" w:space="0" w:color="auto"/>
                    <w:right w:val="outset" w:sz="6" w:space="0" w:color="auto"/>
                  </w:tcBorders>
                  <w:vAlign w:val="center"/>
                  <w:hideMark/>
                </w:tcPr>
                <w:p w14:paraId="59233E99" w14:textId="116BD1E2" w:rsidR="00CE5D88" w:rsidRPr="003C7976" w:rsidRDefault="00CE5D88" w:rsidP="00CE5D88">
                  <w:pPr>
                    <w:spacing w:before="100" w:beforeAutospacing="1" w:after="100" w:afterAutospacing="1"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466,00-932,00</w:t>
                  </w:r>
                </w:p>
              </w:tc>
              <w:tc>
                <w:tcPr>
                  <w:tcW w:w="954" w:type="dxa"/>
                  <w:tcBorders>
                    <w:top w:val="outset" w:sz="6" w:space="0" w:color="auto"/>
                    <w:left w:val="outset" w:sz="6" w:space="0" w:color="auto"/>
                    <w:bottom w:val="outset" w:sz="6" w:space="0" w:color="auto"/>
                    <w:right w:val="outset" w:sz="6" w:space="0" w:color="auto"/>
                  </w:tcBorders>
                  <w:vAlign w:val="center"/>
                  <w:hideMark/>
                </w:tcPr>
                <w:p w14:paraId="38256254" w14:textId="19B8CEC0" w:rsidR="00CE5D88" w:rsidRPr="003C7976" w:rsidRDefault="00CE5D88" w:rsidP="00CE5D88">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466,00-652,40</w:t>
                  </w:r>
                </w:p>
              </w:tc>
              <w:tc>
                <w:tcPr>
                  <w:tcW w:w="717" w:type="dxa"/>
                  <w:gridSpan w:val="2"/>
                  <w:tcBorders>
                    <w:top w:val="outset" w:sz="6" w:space="0" w:color="auto"/>
                    <w:left w:val="outset" w:sz="6" w:space="0" w:color="auto"/>
                    <w:bottom w:val="outset" w:sz="6" w:space="0" w:color="auto"/>
                    <w:right w:val="outset" w:sz="6" w:space="0" w:color="auto"/>
                  </w:tcBorders>
                  <w:vAlign w:val="center"/>
                  <w:hideMark/>
                </w:tcPr>
                <w:p w14:paraId="0D3A014B" w14:textId="797985A1" w:rsidR="00CE5D88" w:rsidRPr="003C7976" w:rsidRDefault="00CE5D88" w:rsidP="00CE5D88">
                  <w:pPr>
                    <w:spacing w:after="0" w:line="240" w:lineRule="auto"/>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279,60-466,00</w:t>
                  </w:r>
                </w:p>
              </w:tc>
            </w:tr>
            <w:tr w:rsidR="003C7976" w:rsidRPr="003C7976" w14:paraId="2248B061" w14:textId="77777777" w:rsidTr="0026560E">
              <w:trPr>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tcPr>
                <w:p w14:paraId="73A8D08D" w14:textId="77777777" w:rsidR="00CE5D88" w:rsidRPr="003C7976" w:rsidRDefault="00CE5D88" w:rsidP="00CE5D88">
                  <w:pPr>
                    <w:spacing w:after="0" w:line="240" w:lineRule="auto"/>
                    <w:rPr>
                      <w:rFonts w:ascii="Times New Roman" w:eastAsia="Times New Roman" w:hAnsi="Times New Roman" w:cs="Times New Roman"/>
                      <w:lang w:val="fr-FR" w:eastAsia="lt-LT"/>
                    </w:rPr>
                  </w:pPr>
                </w:p>
              </w:tc>
              <w:tc>
                <w:tcPr>
                  <w:tcW w:w="884" w:type="dxa"/>
                  <w:tcBorders>
                    <w:top w:val="outset" w:sz="6" w:space="0" w:color="auto"/>
                    <w:left w:val="outset" w:sz="6" w:space="0" w:color="auto"/>
                    <w:bottom w:val="outset" w:sz="6" w:space="0" w:color="auto"/>
                    <w:right w:val="outset" w:sz="6" w:space="0" w:color="auto"/>
                  </w:tcBorders>
                  <w:vAlign w:val="center"/>
                </w:tcPr>
                <w:p w14:paraId="2E559ED8" w14:textId="77777777" w:rsidR="00CE5D88" w:rsidRPr="003C7976" w:rsidRDefault="00CE5D88" w:rsidP="00CE5D88">
                  <w:pPr>
                    <w:spacing w:after="0" w:line="240" w:lineRule="auto"/>
                    <w:jc w:val="center"/>
                    <w:rPr>
                      <w:rFonts w:ascii="Times New Roman" w:eastAsia="Times New Roman" w:hAnsi="Times New Roman" w:cs="Times New Roman"/>
                      <w:lang w:val="fr-FR" w:eastAsia="lt-LT"/>
                    </w:rPr>
                  </w:pPr>
                </w:p>
              </w:tc>
              <w:tc>
                <w:tcPr>
                  <w:tcW w:w="763" w:type="dxa"/>
                  <w:tcBorders>
                    <w:top w:val="outset" w:sz="6" w:space="0" w:color="auto"/>
                    <w:left w:val="outset" w:sz="6" w:space="0" w:color="auto"/>
                    <w:bottom w:val="outset" w:sz="6" w:space="0" w:color="auto"/>
                    <w:right w:val="outset" w:sz="6" w:space="0" w:color="auto"/>
                  </w:tcBorders>
                  <w:vAlign w:val="center"/>
                </w:tcPr>
                <w:p w14:paraId="25BB946B" w14:textId="77777777" w:rsidR="00CE5D88" w:rsidRPr="003C7976" w:rsidRDefault="00CE5D88" w:rsidP="00CE5D88">
                  <w:pPr>
                    <w:spacing w:before="100" w:beforeAutospacing="1" w:after="100" w:afterAutospacing="1" w:line="240" w:lineRule="auto"/>
                    <w:jc w:val="center"/>
                    <w:rPr>
                      <w:rFonts w:ascii="Times New Roman" w:eastAsia="Times New Roman" w:hAnsi="Times New Roman" w:cs="Times New Roman"/>
                      <w:lang w:val="fr-FR" w:eastAsia="lt-LT"/>
                    </w:rPr>
                  </w:pPr>
                </w:p>
              </w:tc>
              <w:tc>
                <w:tcPr>
                  <w:tcW w:w="954" w:type="dxa"/>
                  <w:tcBorders>
                    <w:top w:val="outset" w:sz="6" w:space="0" w:color="auto"/>
                    <w:left w:val="outset" w:sz="6" w:space="0" w:color="auto"/>
                    <w:bottom w:val="outset" w:sz="6" w:space="0" w:color="auto"/>
                    <w:right w:val="outset" w:sz="6" w:space="0" w:color="auto"/>
                  </w:tcBorders>
                  <w:vAlign w:val="center"/>
                </w:tcPr>
                <w:p w14:paraId="28399F72" w14:textId="77777777" w:rsidR="00CE5D88" w:rsidRPr="003C7976" w:rsidRDefault="00CE5D88" w:rsidP="00CE5D88">
                  <w:pPr>
                    <w:spacing w:after="0" w:line="240" w:lineRule="auto"/>
                    <w:jc w:val="center"/>
                    <w:rPr>
                      <w:rFonts w:ascii="Times New Roman" w:eastAsia="Times New Roman" w:hAnsi="Times New Roman" w:cs="Times New Roman"/>
                      <w:lang w:val="fr-FR" w:eastAsia="lt-LT"/>
                    </w:rPr>
                  </w:pPr>
                </w:p>
              </w:tc>
              <w:tc>
                <w:tcPr>
                  <w:tcW w:w="717" w:type="dxa"/>
                  <w:gridSpan w:val="2"/>
                  <w:tcBorders>
                    <w:top w:val="outset" w:sz="6" w:space="0" w:color="auto"/>
                    <w:left w:val="outset" w:sz="6" w:space="0" w:color="auto"/>
                    <w:bottom w:val="outset" w:sz="6" w:space="0" w:color="auto"/>
                    <w:right w:val="outset" w:sz="6" w:space="0" w:color="auto"/>
                  </w:tcBorders>
                  <w:vAlign w:val="center"/>
                </w:tcPr>
                <w:p w14:paraId="45A69255" w14:textId="77777777" w:rsidR="00CE5D88" w:rsidRPr="003C7976" w:rsidRDefault="00CE5D88" w:rsidP="00CE5D88">
                  <w:pPr>
                    <w:spacing w:after="0" w:line="240" w:lineRule="auto"/>
                    <w:jc w:val="center"/>
                    <w:rPr>
                      <w:rFonts w:ascii="Times New Roman" w:eastAsia="Times New Roman" w:hAnsi="Times New Roman" w:cs="Times New Roman"/>
                      <w:lang w:val="fr-FR" w:eastAsia="lt-LT"/>
                    </w:rPr>
                  </w:pPr>
                </w:p>
              </w:tc>
            </w:tr>
            <w:tr w:rsidR="003C7976" w:rsidRPr="003C7976" w14:paraId="23091A93" w14:textId="77777777" w:rsidTr="0026560E">
              <w:trPr>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59A3497C" w14:textId="098AD7B1" w:rsidR="00CE5D88" w:rsidRPr="003C7976" w:rsidRDefault="00CE5D88" w:rsidP="00CE5D88">
                  <w:pPr>
                    <w:spacing w:after="0" w:line="240" w:lineRule="auto"/>
                    <w:jc w:val="both"/>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 xml:space="preserve">S’il y a plus de trois personnes dans la famille, une mensualité supplémentaire par personne peut être versée, à savoir : </w:t>
                  </w:r>
                </w:p>
              </w:tc>
              <w:tc>
                <w:tcPr>
                  <w:tcW w:w="884" w:type="dxa"/>
                  <w:tcBorders>
                    <w:top w:val="outset" w:sz="6" w:space="0" w:color="auto"/>
                    <w:left w:val="outset" w:sz="6" w:space="0" w:color="auto"/>
                    <w:bottom w:val="outset" w:sz="6" w:space="0" w:color="auto"/>
                    <w:right w:val="outset" w:sz="6" w:space="0" w:color="auto"/>
                  </w:tcBorders>
                  <w:vAlign w:val="center"/>
                  <w:hideMark/>
                </w:tcPr>
                <w:p w14:paraId="6847087D" w14:textId="4D26A33D" w:rsidR="00CE5D88" w:rsidRPr="003C7976" w:rsidRDefault="00CE5D88" w:rsidP="00CE5D88">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 xml:space="preserve">116,50 </w:t>
                  </w:r>
                </w:p>
              </w:tc>
              <w:tc>
                <w:tcPr>
                  <w:tcW w:w="763" w:type="dxa"/>
                  <w:tcBorders>
                    <w:top w:val="outset" w:sz="6" w:space="0" w:color="auto"/>
                    <w:left w:val="outset" w:sz="6" w:space="0" w:color="auto"/>
                    <w:bottom w:val="outset" w:sz="6" w:space="0" w:color="auto"/>
                    <w:right w:val="outset" w:sz="6" w:space="0" w:color="auto"/>
                  </w:tcBorders>
                  <w:vAlign w:val="center"/>
                  <w:hideMark/>
                </w:tcPr>
                <w:p w14:paraId="081D9993" w14:textId="6A7F88C9" w:rsidR="00CE5D88" w:rsidRPr="003C7976" w:rsidRDefault="00CE5D88" w:rsidP="00CE5D88">
                  <w:pPr>
                    <w:spacing w:before="100" w:beforeAutospacing="1" w:after="100" w:afterAutospacing="1"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58,25-116,50</w:t>
                  </w:r>
                </w:p>
              </w:tc>
              <w:tc>
                <w:tcPr>
                  <w:tcW w:w="954" w:type="dxa"/>
                  <w:tcBorders>
                    <w:top w:val="outset" w:sz="6" w:space="0" w:color="auto"/>
                    <w:left w:val="outset" w:sz="6" w:space="0" w:color="auto"/>
                    <w:bottom w:val="outset" w:sz="6" w:space="0" w:color="auto"/>
                    <w:right w:val="outset" w:sz="6" w:space="0" w:color="auto"/>
                  </w:tcBorders>
                  <w:vAlign w:val="center"/>
                  <w:hideMark/>
                </w:tcPr>
                <w:p w14:paraId="72996109" w14:textId="1A31B1EE" w:rsidR="00CE5D88" w:rsidRPr="003C7976" w:rsidRDefault="00CE5D88" w:rsidP="00CE5D88">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58,25-81,55</w:t>
                  </w:r>
                </w:p>
              </w:tc>
              <w:tc>
                <w:tcPr>
                  <w:tcW w:w="717" w:type="dxa"/>
                  <w:gridSpan w:val="2"/>
                  <w:tcBorders>
                    <w:top w:val="outset" w:sz="6" w:space="0" w:color="auto"/>
                    <w:left w:val="outset" w:sz="6" w:space="0" w:color="auto"/>
                    <w:bottom w:val="outset" w:sz="6" w:space="0" w:color="auto"/>
                    <w:right w:val="outset" w:sz="6" w:space="0" w:color="auto"/>
                  </w:tcBorders>
                  <w:vAlign w:val="center"/>
                  <w:hideMark/>
                </w:tcPr>
                <w:p w14:paraId="012C7ECC" w14:textId="7B275500" w:rsidR="00CE5D88" w:rsidRPr="003C7976" w:rsidRDefault="00CE5D88" w:rsidP="00CE5D88">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34,95-58,25</w:t>
                  </w:r>
                </w:p>
              </w:tc>
            </w:tr>
            <w:tr w:rsidR="003C7976" w:rsidRPr="003C7976" w14:paraId="3F692948" w14:textId="77777777" w:rsidTr="00ED5881">
              <w:trPr>
                <w:gridAfter w:val="1"/>
                <w:wAfter w:w="24" w:type="dxa"/>
                <w:tblCellSpacing w:w="6" w:type="dxa"/>
                <w:jc w:val="center"/>
              </w:trPr>
              <w:tc>
                <w:tcPr>
                  <w:tcW w:w="6244" w:type="dxa"/>
                  <w:gridSpan w:val="5"/>
                  <w:tcBorders>
                    <w:top w:val="outset" w:sz="6" w:space="0" w:color="auto"/>
                    <w:left w:val="outset" w:sz="6" w:space="0" w:color="auto"/>
                    <w:bottom w:val="outset" w:sz="6" w:space="0" w:color="auto"/>
                    <w:right w:val="outset" w:sz="6" w:space="0" w:color="auto"/>
                  </w:tcBorders>
                  <w:vAlign w:val="center"/>
                  <w:hideMark/>
                </w:tcPr>
                <w:p w14:paraId="2F4D314D" w14:textId="0B6FB772" w:rsidR="0080653D" w:rsidRPr="003C7976" w:rsidRDefault="00EA131F" w:rsidP="0080653D">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b/>
                      <w:bCs/>
                      <w:lang w:val="fr-FR" w:eastAsia="lt-LT"/>
                    </w:rPr>
                    <w:t>Le financement complémentaire peut comprendre</w:t>
                  </w:r>
                  <w:r w:rsidR="0080653D" w:rsidRPr="003C7976">
                    <w:rPr>
                      <w:rFonts w:ascii="Times New Roman" w:eastAsia="Times New Roman" w:hAnsi="Times New Roman" w:cs="Times New Roman"/>
                      <w:b/>
                      <w:bCs/>
                      <w:lang w:val="fr-FR" w:eastAsia="lt-LT"/>
                    </w:rPr>
                    <w:t xml:space="preserve"> (Eur)</w:t>
                  </w:r>
                  <w:r w:rsidRPr="003C7976">
                    <w:rPr>
                      <w:rFonts w:ascii="Times New Roman" w:eastAsia="Times New Roman" w:hAnsi="Times New Roman" w:cs="Times New Roman"/>
                      <w:b/>
                      <w:bCs/>
                      <w:lang w:val="fr-FR" w:eastAsia="lt-LT"/>
                    </w:rPr>
                    <w:t> :</w:t>
                  </w:r>
                </w:p>
              </w:tc>
            </w:tr>
            <w:tr w:rsidR="003C7976" w:rsidRPr="003C7976" w14:paraId="3156C35A" w14:textId="77777777" w:rsidTr="00ED5881">
              <w:trPr>
                <w:gridAfter w:val="1"/>
                <w:wAfter w:w="24" w:type="dxa"/>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40618A3B" w14:textId="4894D3CC" w:rsidR="00A002A4" w:rsidRPr="003C7976" w:rsidRDefault="00A002A4" w:rsidP="00A002A4">
                  <w:pPr>
                    <w:spacing w:after="0" w:line="240" w:lineRule="auto"/>
                    <w:jc w:val="both"/>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Une allocation pour l’achat de fournitures scolaires pour les enfants en âge scolaire (une allocation est versée une seule fois)</w:t>
                  </w:r>
                </w:p>
              </w:tc>
              <w:tc>
                <w:tcPr>
                  <w:tcW w:w="3318" w:type="dxa"/>
                  <w:gridSpan w:val="4"/>
                  <w:tcBorders>
                    <w:top w:val="outset" w:sz="6" w:space="0" w:color="auto"/>
                    <w:left w:val="outset" w:sz="6" w:space="0" w:color="auto"/>
                    <w:bottom w:val="outset" w:sz="6" w:space="0" w:color="auto"/>
                    <w:right w:val="outset" w:sz="6" w:space="0" w:color="auto"/>
                  </w:tcBorders>
                  <w:vAlign w:val="center"/>
                  <w:hideMark/>
                </w:tcPr>
                <w:p w14:paraId="7900DE22" w14:textId="3972BE82" w:rsidR="00A002A4" w:rsidRPr="003C7976" w:rsidRDefault="00A002A4" w:rsidP="00A002A4">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111,00</w:t>
                  </w:r>
                </w:p>
              </w:tc>
            </w:tr>
            <w:tr w:rsidR="003C7976" w:rsidRPr="003C7976" w14:paraId="0A225B3F" w14:textId="77777777" w:rsidTr="00ED5881">
              <w:trPr>
                <w:gridAfter w:val="1"/>
                <w:wAfter w:w="24" w:type="dxa"/>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6891170E" w14:textId="70D07A86" w:rsidR="00A002A4" w:rsidRPr="003C7976" w:rsidRDefault="00A002A4" w:rsidP="00A002A4">
                  <w:pPr>
                    <w:spacing w:after="0" w:line="240" w:lineRule="auto"/>
                    <w:jc w:val="both"/>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Un remboursement de frais d’éducation des enfants dans l’enseignement préscolaire et/ou préprimaire</w:t>
                  </w:r>
                </w:p>
              </w:tc>
              <w:tc>
                <w:tcPr>
                  <w:tcW w:w="3318" w:type="dxa"/>
                  <w:gridSpan w:val="4"/>
                  <w:tcBorders>
                    <w:top w:val="outset" w:sz="6" w:space="0" w:color="auto"/>
                    <w:left w:val="outset" w:sz="6" w:space="0" w:color="auto"/>
                    <w:bottom w:val="outset" w:sz="6" w:space="0" w:color="auto"/>
                    <w:right w:val="outset" w:sz="6" w:space="0" w:color="auto"/>
                  </w:tcBorders>
                  <w:vAlign w:val="center"/>
                  <w:hideMark/>
                </w:tcPr>
                <w:p w14:paraId="212E593E" w14:textId="55259438" w:rsidR="00A002A4" w:rsidRPr="003C7976" w:rsidRDefault="00A002A4" w:rsidP="00A002A4">
                  <w:pPr>
                    <w:spacing w:after="0" w:line="240" w:lineRule="auto"/>
                    <w:jc w:val="center"/>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t>118,40</w:t>
                  </w:r>
                </w:p>
              </w:tc>
            </w:tr>
            <w:tr w:rsidR="003C7976" w:rsidRPr="003C7976" w14:paraId="2D7B50E8" w14:textId="77777777" w:rsidTr="00ED5881">
              <w:trPr>
                <w:gridAfter w:val="1"/>
                <w:wAfter w:w="24" w:type="dxa"/>
                <w:tblCellSpacing w:w="6" w:type="dxa"/>
                <w:jc w:val="center"/>
              </w:trPr>
              <w:tc>
                <w:tcPr>
                  <w:tcW w:w="2914" w:type="dxa"/>
                  <w:tcBorders>
                    <w:top w:val="outset" w:sz="6" w:space="0" w:color="auto"/>
                    <w:left w:val="outset" w:sz="6" w:space="0" w:color="auto"/>
                    <w:bottom w:val="outset" w:sz="6" w:space="0" w:color="auto"/>
                    <w:right w:val="outset" w:sz="6" w:space="0" w:color="auto"/>
                  </w:tcBorders>
                  <w:vAlign w:val="center"/>
                  <w:hideMark/>
                </w:tcPr>
                <w:p w14:paraId="63132A72" w14:textId="3FA83AD6" w:rsidR="0080653D" w:rsidRPr="003C7976" w:rsidRDefault="002026FB" w:rsidP="00467AC4">
                  <w:pPr>
                    <w:spacing w:after="0" w:line="240" w:lineRule="auto"/>
                    <w:jc w:val="both"/>
                    <w:rPr>
                      <w:rFonts w:ascii="Times New Roman" w:eastAsia="Times New Roman" w:hAnsi="Times New Roman" w:cs="Times New Roman"/>
                      <w:lang w:val="fr-FR" w:eastAsia="lt-LT"/>
                    </w:rPr>
                  </w:pPr>
                  <w:r w:rsidRPr="003C7976">
                    <w:rPr>
                      <w:rFonts w:ascii="Times New Roman" w:eastAsia="Times New Roman" w:hAnsi="Times New Roman" w:cs="Times New Roman"/>
                      <w:lang w:val="fr-FR" w:eastAsia="lt-LT"/>
                    </w:rPr>
                    <w:t>L</w:t>
                  </w:r>
                  <w:r w:rsidR="00467AC4" w:rsidRPr="003C7976">
                    <w:rPr>
                      <w:rFonts w:ascii="Times New Roman" w:eastAsia="Times New Roman" w:hAnsi="Times New Roman" w:cs="Times New Roman"/>
                      <w:lang w:val="fr-FR" w:eastAsia="lt-LT"/>
                    </w:rPr>
                    <w:t xml:space="preserve">e remboursement </w:t>
                  </w:r>
                  <w:r w:rsidRPr="003C7976">
                    <w:rPr>
                      <w:rFonts w:ascii="Times New Roman" w:eastAsia="Times New Roman" w:hAnsi="Times New Roman" w:cs="Times New Roman"/>
                      <w:lang w:val="fr-FR" w:eastAsia="lt-LT"/>
                    </w:rPr>
                    <w:t xml:space="preserve">partiel de  loyer est fixé conformément à la loi de la République de Lituanie </w:t>
                  </w:r>
                  <w:r w:rsidRPr="003C7976">
                    <w:rPr>
                      <w:rFonts w:ascii="Times New Roman" w:eastAsia="Times New Roman" w:hAnsi="Times New Roman" w:cs="Times New Roman"/>
                      <w:lang w:val="fr-FR" w:eastAsia="lt-LT"/>
                    </w:rPr>
                    <w:lastRenderedPageBreak/>
                    <w:t>sur l’acquisition ou la location de lo</w:t>
                  </w:r>
                  <w:r w:rsidR="00C7218A" w:rsidRPr="003C7976">
                    <w:rPr>
                      <w:rFonts w:ascii="Times New Roman" w:eastAsia="Times New Roman" w:hAnsi="Times New Roman" w:cs="Times New Roman"/>
                      <w:lang w:val="fr-FR" w:eastAsia="lt-LT"/>
                    </w:rPr>
                    <w:t xml:space="preserve">gement </w:t>
                  </w:r>
                </w:p>
              </w:tc>
              <w:tc>
                <w:tcPr>
                  <w:tcW w:w="3318" w:type="dxa"/>
                  <w:gridSpan w:val="4"/>
                  <w:tcBorders>
                    <w:top w:val="outset" w:sz="6" w:space="0" w:color="auto"/>
                    <w:left w:val="outset" w:sz="6" w:space="0" w:color="auto"/>
                    <w:bottom w:val="outset" w:sz="6" w:space="0" w:color="auto"/>
                    <w:right w:val="outset" w:sz="6" w:space="0" w:color="auto"/>
                  </w:tcBorders>
                  <w:vAlign w:val="center"/>
                  <w:hideMark/>
                </w:tcPr>
                <w:p w14:paraId="715037D8" w14:textId="188EB947" w:rsidR="0080653D" w:rsidRPr="003C7976" w:rsidRDefault="00F33A1E" w:rsidP="00467AC4">
                  <w:pPr>
                    <w:spacing w:after="0" w:line="240" w:lineRule="auto"/>
                    <w:rPr>
                      <w:rFonts w:ascii="Times New Roman" w:eastAsia="Times New Roman" w:hAnsi="Times New Roman" w:cs="Times New Roman"/>
                      <w:lang w:val="fr-FR" w:eastAsia="lt-LT"/>
                    </w:rPr>
                  </w:pPr>
                  <w:r w:rsidRPr="003C7976">
                    <w:rPr>
                      <w:rFonts w:ascii="Times New Roman" w:eastAsia="Times New Roman" w:hAnsi="Times New Roman" w:cs="Times New Roman"/>
                      <w:lang w:eastAsia="lt-LT"/>
                    </w:rPr>
                    <w:lastRenderedPageBreak/>
                    <w:t xml:space="preserve">La </w:t>
                  </w:r>
                  <w:proofErr w:type="spellStart"/>
                  <w:r w:rsidRPr="003C7976">
                    <w:rPr>
                      <w:rFonts w:ascii="Times New Roman" w:eastAsia="Times New Roman" w:hAnsi="Times New Roman" w:cs="Times New Roman"/>
                      <w:lang w:eastAsia="lt-LT"/>
                    </w:rPr>
                    <w:t>taille</w:t>
                  </w:r>
                  <w:proofErr w:type="spellEnd"/>
                  <w:r w:rsidRPr="003C7976">
                    <w:rPr>
                      <w:rFonts w:ascii="Times New Roman" w:eastAsia="Times New Roman" w:hAnsi="Times New Roman" w:cs="Times New Roman"/>
                      <w:lang w:eastAsia="lt-LT"/>
                    </w:rPr>
                    <w:t xml:space="preserve"> de </w:t>
                  </w:r>
                  <w:proofErr w:type="spellStart"/>
                  <w:r w:rsidRPr="003C7976">
                    <w:rPr>
                      <w:rFonts w:ascii="Times New Roman" w:eastAsia="Times New Roman" w:hAnsi="Times New Roman" w:cs="Times New Roman"/>
                      <w:lang w:eastAsia="lt-LT"/>
                    </w:rPr>
                    <w:t>la</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compensation</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pour</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une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partie</w:t>
                  </w:r>
                  <w:proofErr w:type="spellEnd"/>
                  <w:r w:rsidRPr="003C7976">
                    <w:rPr>
                      <w:rFonts w:ascii="Times New Roman" w:eastAsia="Times New Roman" w:hAnsi="Times New Roman" w:cs="Times New Roman"/>
                      <w:lang w:eastAsia="lt-LT"/>
                    </w:rPr>
                    <w:t xml:space="preserve"> du </w:t>
                  </w:r>
                  <w:proofErr w:type="spellStart"/>
                  <w:r w:rsidRPr="003C7976">
                    <w:rPr>
                      <w:rFonts w:ascii="Times New Roman" w:eastAsia="Times New Roman" w:hAnsi="Times New Roman" w:cs="Times New Roman"/>
                      <w:lang w:eastAsia="lt-LT"/>
                    </w:rPr>
                    <w:t>loyer</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ou</w:t>
                  </w:r>
                  <w:proofErr w:type="spellEnd"/>
                  <w:r w:rsidRPr="003C7976">
                    <w:rPr>
                      <w:rFonts w:ascii="Times New Roman" w:eastAsia="Times New Roman" w:hAnsi="Times New Roman" w:cs="Times New Roman"/>
                      <w:lang w:eastAsia="lt-LT"/>
                    </w:rPr>
                    <w:t xml:space="preserve"> du </w:t>
                  </w:r>
                  <w:proofErr w:type="spellStart"/>
                  <w:r w:rsidRPr="003C7976">
                    <w:rPr>
                      <w:rFonts w:ascii="Times New Roman" w:eastAsia="Times New Roman" w:hAnsi="Times New Roman" w:cs="Times New Roman"/>
                      <w:lang w:eastAsia="lt-LT"/>
                    </w:rPr>
                    <w:t>loyer</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avec</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option</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d'achat</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est</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calculée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en</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lastRenderedPageBreak/>
                    <w:t>soustrayant</w:t>
                  </w:r>
                  <w:proofErr w:type="spellEnd"/>
                  <w:r w:rsidRPr="003C7976">
                    <w:rPr>
                      <w:rFonts w:ascii="Times New Roman" w:eastAsia="Times New Roman" w:hAnsi="Times New Roman" w:cs="Times New Roman"/>
                      <w:lang w:eastAsia="lt-LT"/>
                    </w:rPr>
                    <w:t xml:space="preserve"> 30 % de </w:t>
                  </w:r>
                  <w:proofErr w:type="spellStart"/>
                  <w:r w:rsidRPr="003C7976">
                    <w:rPr>
                      <w:rFonts w:ascii="Times New Roman" w:eastAsia="Times New Roman" w:hAnsi="Times New Roman" w:cs="Times New Roman"/>
                      <w:lang w:eastAsia="lt-LT"/>
                    </w:rPr>
                    <w:t>la</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partie</w:t>
                  </w:r>
                  <w:proofErr w:type="spellEnd"/>
                  <w:r w:rsidRPr="003C7976">
                    <w:rPr>
                      <w:rFonts w:ascii="Times New Roman" w:eastAsia="Times New Roman" w:hAnsi="Times New Roman" w:cs="Times New Roman"/>
                      <w:lang w:eastAsia="lt-LT"/>
                    </w:rPr>
                    <w:t xml:space="preserve"> du </w:t>
                  </w:r>
                  <w:proofErr w:type="spellStart"/>
                  <w:r w:rsidRPr="003C7976">
                    <w:rPr>
                      <w:rFonts w:ascii="Times New Roman" w:eastAsia="Times New Roman" w:hAnsi="Times New Roman" w:cs="Times New Roman"/>
                      <w:lang w:eastAsia="lt-LT"/>
                    </w:rPr>
                    <w:t>loyer</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ou</w:t>
                  </w:r>
                  <w:proofErr w:type="spellEnd"/>
                  <w:r w:rsidRPr="003C7976">
                    <w:rPr>
                      <w:rFonts w:ascii="Times New Roman" w:eastAsia="Times New Roman" w:hAnsi="Times New Roman" w:cs="Times New Roman"/>
                      <w:lang w:eastAsia="lt-LT"/>
                    </w:rPr>
                    <w:t xml:space="preserve"> du </w:t>
                  </w:r>
                  <w:proofErr w:type="spellStart"/>
                  <w:r w:rsidRPr="003C7976">
                    <w:rPr>
                      <w:rFonts w:ascii="Times New Roman" w:eastAsia="Times New Roman" w:hAnsi="Times New Roman" w:cs="Times New Roman"/>
                      <w:lang w:eastAsia="lt-LT"/>
                    </w:rPr>
                    <w:t>loyer</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avec</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option</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d'achat</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indiquée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dans</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le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contrat</w:t>
                  </w:r>
                  <w:proofErr w:type="spellEnd"/>
                  <w:r w:rsidRPr="003C7976">
                    <w:rPr>
                      <w:rFonts w:ascii="Times New Roman" w:eastAsia="Times New Roman" w:hAnsi="Times New Roman" w:cs="Times New Roman"/>
                      <w:lang w:eastAsia="lt-LT"/>
                    </w:rPr>
                    <w:t xml:space="preserve"> de </w:t>
                  </w:r>
                  <w:proofErr w:type="spellStart"/>
                  <w:r w:rsidRPr="003C7976">
                    <w:rPr>
                      <w:rFonts w:ascii="Times New Roman" w:eastAsia="Times New Roman" w:hAnsi="Times New Roman" w:cs="Times New Roman"/>
                      <w:lang w:eastAsia="lt-LT"/>
                    </w:rPr>
                    <w:t>location</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ou</w:t>
                  </w:r>
                  <w:proofErr w:type="spellEnd"/>
                  <w:r w:rsidRPr="003C7976">
                    <w:rPr>
                      <w:rFonts w:ascii="Times New Roman" w:eastAsia="Times New Roman" w:hAnsi="Times New Roman" w:cs="Times New Roman"/>
                      <w:lang w:eastAsia="lt-LT"/>
                    </w:rPr>
                    <w:t xml:space="preserve"> de </w:t>
                  </w:r>
                  <w:proofErr w:type="spellStart"/>
                  <w:r w:rsidRPr="003C7976">
                    <w:rPr>
                      <w:rFonts w:ascii="Times New Roman" w:eastAsia="Times New Roman" w:hAnsi="Times New Roman" w:cs="Times New Roman"/>
                      <w:lang w:eastAsia="lt-LT"/>
                    </w:rPr>
                    <w:t>location</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avec</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option</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d'achat</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qui</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est</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payée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par</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la</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personne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ou</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la</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famille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avec</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ses</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propres</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fonds</w:t>
                  </w:r>
                  <w:proofErr w:type="spellEnd"/>
                  <w:r w:rsidRPr="003C7976">
                    <w:rPr>
                      <w:rFonts w:ascii="Times New Roman" w:eastAsia="Times New Roman" w:hAnsi="Times New Roman" w:cs="Times New Roman"/>
                      <w:lang w:eastAsia="lt-LT"/>
                    </w:rPr>
                    <w:t xml:space="preserve">, du </w:t>
                  </w:r>
                  <w:proofErr w:type="spellStart"/>
                  <w:r w:rsidRPr="003C7976">
                    <w:rPr>
                      <w:rFonts w:ascii="Times New Roman" w:eastAsia="Times New Roman" w:hAnsi="Times New Roman" w:cs="Times New Roman"/>
                      <w:lang w:eastAsia="lt-LT"/>
                    </w:rPr>
                    <w:t>montant</w:t>
                  </w:r>
                  <w:proofErr w:type="spellEnd"/>
                  <w:r w:rsidRPr="003C7976">
                    <w:rPr>
                      <w:rFonts w:ascii="Times New Roman" w:eastAsia="Times New Roman" w:hAnsi="Times New Roman" w:cs="Times New Roman"/>
                      <w:lang w:eastAsia="lt-LT"/>
                    </w:rPr>
                    <w:t xml:space="preserve"> du </w:t>
                  </w:r>
                  <w:proofErr w:type="spellStart"/>
                  <w:r w:rsidRPr="003C7976">
                    <w:rPr>
                      <w:rFonts w:ascii="Times New Roman" w:eastAsia="Times New Roman" w:hAnsi="Times New Roman" w:cs="Times New Roman"/>
                      <w:lang w:eastAsia="lt-LT"/>
                    </w:rPr>
                    <w:t>loyer</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ou</w:t>
                  </w:r>
                  <w:proofErr w:type="spellEnd"/>
                  <w:r w:rsidRPr="003C7976">
                    <w:rPr>
                      <w:rFonts w:ascii="Times New Roman" w:eastAsia="Times New Roman" w:hAnsi="Times New Roman" w:cs="Times New Roman"/>
                      <w:lang w:eastAsia="lt-LT"/>
                    </w:rPr>
                    <w:t xml:space="preserve"> du </w:t>
                  </w:r>
                  <w:proofErr w:type="spellStart"/>
                  <w:r w:rsidRPr="003C7976">
                    <w:rPr>
                      <w:rFonts w:ascii="Times New Roman" w:eastAsia="Times New Roman" w:hAnsi="Times New Roman" w:cs="Times New Roman"/>
                      <w:lang w:eastAsia="lt-LT"/>
                    </w:rPr>
                    <w:t>loyer</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avec</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option</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d'achat</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stipulé</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dans</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le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contrat</w:t>
                  </w:r>
                  <w:proofErr w:type="spellEnd"/>
                  <w:r w:rsidRPr="003C7976">
                    <w:rPr>
                      <w:rFonts w:ascii="Times New Roman" w:eastAsia="Times New Roman" w:hAnsi="Times New Roman" w:cs="Times New Roman"/>
                      <w:lang w:eastAsia="lt-LT"/>
                    </w:rPr>
                    <w:t xml:space="preserve"> de </w:t>
                  </w:r>
                  <w:proofErr w:type="spellStart"/>
                  <w:r w:rsidRPr="003C7976">
                    <w:rPr>
                      <w:rFonts w:ascii="Times New Roman" w:eastAsia="Times New Roman" w:hAnsi="Times New Roman" w:cs="Times New Roman"/>
                      <w:lang w:eastAsia="lt-LT"/>
                    </w:rPr>
                    <w:t>location</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ou</w:t>
                  </w:r>
                  <w:proofErr w:type="spellEnd"/>
                  <w:r w:rsidRPr="003C7976">
                    <w:rPr>
                      <w:rFonts w:ascii="Times New Roman" w:eastAsia="Times New Roman" w:hAnsi="Times New Roman" w:cs="Times New Roman"/>
                      <w:lang w:eastAsia="lt-LT"/>
                    </w:rPr>
                    <w:t xml:space="preserve"> de </w:t>
                  </w:r>
                  <w:proofErr w:type="spellStart"/>
                  <w:r w:rsidRPr="003C7976">
                    <w:rPr>
                      <w:rFonts w:ascii="Times New Roman" w:eastAsia="Times New Roman" w:hAnsi="Times New Roman" w:cs="Times New Roman"/>
                      <w:lang w:eastAsia="lt-LT"/>
                    </w:rPr>
                    <w:t>location</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avec</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option</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d'achat</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Cette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compensation</w:t>
                  </w:r>
                  <w:proofErr w:type="spellEnd"/>
                  <w:r w:rsidRPr="003C7976">
                    <w:rPr>
                      <w:rFonts w:ascii="Times New Roman" w:eastAsia="Times New Roman" w:hAnsi="Times New Roman" w:cs="Times New Roman"/>
                      <w:lang w:eastAsia="lt-LT"/>
                    </w:rPr>
                    <w:t xml:space="preserve"> ne </w:t>
                  </w:r>
                  <w:proofErr w:type="spellStart"/>
                  <w:r w:rsidRPr="003C7976">
                    <w:rPr>
                      <w:rFonts w:ascii="Times New Roman" w:eastAsia="Times New Roman" w:hAnsi="Times New Roman" w:cs="Times New Roman"/>
                      <w:lang w:eastAsia="lt-LT"/>
                    </w:rPr>
                    <w:t>peut</w:t>
                  </w:r>
                  <w:proofErr w:type="spellEnd"/>
                  <w:r w:rsidRPr="003C7976">
                    <w:rPr>
                      <w:rFonts w:ascii="Times New Roman" w:eastAsia="Times New Roman" w:hAnsi="Times New Roman" w:cs="Times New Roman"/>
                      <w:lang w:eastAsia="lt-LT"/>
                    </w:rPr>
                    <w:t xml:space="preserve"> pas </w:t>
                  </w:r>
                  <w:proofErr w:type="spellStart"/>
                  <w:r w:rsidRPr="003C7976">
                    <w:rPr>
                      <w:rFonts w:ascii="Times New Roman" w:eastAsia="Times New Roman" w:hAnsi="Times New Roman" w:cs="Times New Roman"/>
                      <w:lang w:eastAsia="lt-LT"/>
                    </w:rPr>
                    <w:t>dépasser</w:t>
                  </w:r>
                  <w:proofErr w:type="spellEnd"/>
                  <w:r w:rsidRPr="003C7976">
                    <w:rPr>
                      <w:rFonts w:ascii="Times New Roman" w:eastAsia="Times New Roman" w:hAnsi="Times New Roman" w:cs="Times New Roman"/>
                      <w:lang w:eastAsia="lt-LT"/>
                    </w:rPr>
                    <w:t xml:space="preserve"> 1 VRP </w:t>
                  </w:r>
                  <w:proofErr w:type="spellStart"/>
                  <w:r w:rsidRPr="003C7976">
                    <w:rPr>
                      <w:rFonts w:ascii="Times New Roman" w:eastAsia="Times New Roman" w:hAnsi="Times New Roman" w:cs="Times New Roman"/>
                      <w:lang w:eastAsia="lt-LT"/>
                    </w:rPr>
                    <w:t>par</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personne</w:t>
                  </w:r>
                  <w:proofErr w:type="spellEnd"/>
                  <w:r w:rsidRPr="003C7976">
                    <w:rPr>
                      <w:rFonts w:ascii="Times New Roman" w:eastAsia="Times New Roman" w:hAnsi="Times New Roman" w:cs="Times New Roman"/>
                      <w:lang w:eastAsia="lt-LT"/>
                    </w:rPr>
                    <w:t xml:space="preserve"> et 1 VRP x (1 + 0,2 x n) (</w:t>
                  </w:r>
                  <w:proofErr w:type="spellStart"/>
                  <w:r w:rsidRPr="003C7976">
                    <w:rPr>
                      <w:rFonts w:ascii="Times New Roman" w:eastAsia="Times New Roman" w:hAnsi="Times New Roman" w:cs="Times New Roman"/>
                      <w:lang w:eastAsia="lt-LT"/>
                    </w:rPr>
                    <w:t>où</w:t>
                  </w:r>
                  <w:proofErr w:type="spellEnd"/>
                  <w:r w:rsidRPr="003C7976">
                    <w:rPr>
                      <w:rFonts w:ascii="Times New Roman" w:eastAsia="Times New Roman" w:hAnsi="Times New Roman" w:cs="Times New Roman"/>
                      <w:lang w:eastAsia="lt-LT"/>
                    </w:rPr>
                    <w:t xml:space="preserve"> n </w:t>
                  </w:r>
                  <w:proofErr w:type="spellStart"/>
                  <w:r w:rsidRPr="003C7976">
                    <w:rPr>
                      <w:rFonts w:ascii="Times New Roman" w:eastAsia="Times New Roman" w:hAnsi="Times New Roman" w:cs="Times New Roman"/>
                      <w:lang w:eastAsia="lt-LT"/>
                    </w:rPr>
                    <w:t>représente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le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nombre</w:t>
                  </w:r>
                  <w:proofErr w:type="spellEnd"/>
                  <w:r w:rsidRPr="003C7976">
                    <w:rPr>
                      <w:rFonts w:ascii="Times New Roman" w:eastAsia="Times New Roman" w:hAnsi="Times New Roman" w:cs="Times New Roman"/>
                      <w:lang w:eastAsia="lt-LT"/>
                    </w:rPr>
                    <w:t xml:space="preserve"> de </w:t>
                  </w:r>
                  <w:proofErr w:type="spellStart"/>
                  <w:r w:rsidRPr="003C7976">
                    <w:rPr>
                      <w:rFonts w:ascii="Times New Roman" w:eastAsia="Times New Roman" w:hAnsi="Times New Roman" w:cs="Times New Roman"/>
                      <w:lang w:eastAsia="lt-LT"/>
                    </w:rPr>
                    <w:t>membres</w:t>
                  </w:r>
                  <w:proofErr w:type="spellEnd"/>
                  <w:r w:rsidRPr="003C7976">
                    <w:rPr>
                      <w:rFonts w:ascii="Times New Roman" w:eastAsia="Times New Roman" w:hAnsi="Times New Roman" w:cs="Times New Roman"/>
                      <w:lang w:eastAsia="lt-LT"/>
                    </w:rPr>
                    <w:t xml:space="preserve"> de </w:t>
                  </w:r>
                  <w:proofErr w:type="spellStart"/>
                  <w:r w:rsidRPr="003C7976">
                    <w:rPr>
                      <w:rFonts w:ascii="Times New Roman" w:eastAsia="Times New Roman" w:hAnsi="Times New Roman" w:cs="Times New Roman"/>
                      <w:lang w:eastAsia="lt-LT"/>
                    </w:rPr>
                    <w:t>la</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famille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pour</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une</w:t>
                  </w:r>
                  <w:proofErr w:type="spellEnd"/>
                  <w:r w:rsidRPr="003C7976">
                    <w:rPr>
                      <w:rFonts w:ascii="Times New Roman" w:eastAsia="Times New Roman" w:hAnsi="Times New Roman" w:cs="Times New Roman"/>
                      <w:lang w:eastAsia="lt-LT"/>
                    </w:rPr>
                    <w:t xml:space="preserve"> </w:t>
                  </w:r>
                  <w:proofErr w:type="spellStart"/>
                  <w:r w:rsidRPr="003C7976">
                    <w:rPr>
                      <w:rFonts w:ascii="Times New Roman" w:eastAsia="Times New Roman" w:hAnsi="Times New Roman" w:cs="Times New Roman"/>
                      <w:lang w:eastAsia="lt-LT"/>
                    </w:rPr>
                    <w:t>famille</w:t>
                  </w:r>
                  <w:proofErr w:type="spellEnd"/>
                  <w:r w:rsidRPr="003C7976">
                    <w:rPr>
                      <w:rFonts w:ascii="Times New Roman" w:eastAsia="Times New Roman" w:hAnsi="Times New Roman" w:cs="Times New Roman"/>
                      <w:lang w:eastAsia="lt-LT"/>
                    </w:rPr>
                    <w:t>.</w:t>
                  </w:r>
                </w:p>
              </w:tc>
            </w:tr>
            <w:bookmarkEnd w:id="9"/>
          </w:tbl>
          <w:p w14:paraId="77B33602" w14:textId="209405EB" w:rsidR="0080653D" w:rsidRPr="003C7976" w:rsidRDefault="0080653D" w:rsidP="0080653D">
            <w:pPr>
              <w:spacing w:after="160" w:line="259" w:lineRule="auto"/>
              <w:jc w:val="both"/>
              <w:rPr>
                <w:rFonts w:ascii="Times New Roman" w:hAnsi="Times New Roman" w:cs="Times New Roman"/>
                <w:i/>
                <w:iCs/>
                <w:lang w:val="fr-FR"/>
              </w:rPr>
            </w:pPr>
          </w:p>
        </w:tc>
      </w:tr>
      <w:tr w:rsidR="003C7976" w:rsidRPr="003C7976" w14:paraId="5004C4D2" w14:textId="77777777" w:rsidTr="00A4076B">
        <w:trPr>
          <w:trHeight w:val="558"/>
        </w:trPr>
        <w:tc>
          <w:tcPr>
            <w:tcW w:w="3256" w:type="dxa"/>
          </w:tcPr>
          <w:p w14:paraId="027F7D16" w14:textId="77777777" w:rsidR="00A4076B" w:rsidRPr="003C7976" w:rsidRDefault="00A4076B" w:rsidP="00A4076B">
            <w:pPr>
              <w:rPr>
                <w:rFonts w:ascii="Times New Roman" w:hAnsi="Times New Roman" w:cs="Times New Roman"/>
                <w:b/>
                <w:bCs/>
                <w:i/>
                <w:iCs/>
                <w:sz w:val="36"/>
                <w:szCs w:val="36"/>
              </w:rPr>
            </w:pPr>
          </w:p>
          <w:p w14:paraId="6FEE5728" w14:textId="77777777" w:rsidR="00A4076B" w:rsidRPr="003C7976" w:rsidRDefault="00A4076B" w:rsidP="00A4076B">
            <w:pPr>
              <w:jc w:val="center"/>
              <w:rPr>
                <w:rFonts w:ascii="Times New Roman" w:hAnsi="Times New Roman" w:cs="Times New Roman"/>
                <w:b/>
                <w:bCs/>
                <w:i/>
                <w:iCs/>
                <w:sz w:val="36"/>
                <w:szCs w:val="36"/>
              </w:rPr>
            </w:pPr>
            <w:r w:rsidRPr="003C7976">
              <w:rPr>
                <w:rFonts w:ascii="Times New Roman" w:hAnsi="Times New Roman" w:cs="Times New Roman"/>
                <w:noProof/>
                <w:lang w:val="en-US"/>
              </w:rPr>
              <w:drawing>
                <wp:inline distT="0" distB="0" distL="0" distR="0" wp14:anchorId="0BF11F68" wp14:editId="3C4E86DD">
                  <wp:extent cx="1100215" cy="739140"/>
                  <wp:effectExtent l="0" t="0" r="5080" b="3810"/>
                  <wp:docPr id="8" name="Paveikslėlis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132309" cy="760701"/>
                          </a:xfrm>
                          <a:prstGeom prst="rect">
                            <a:avLst/>
                          </a:prstGeom>
                          <a:noFill/>
                          <a:ln>
                            <a:noFill/>
                          </a:ln>
                        </pic:spPr>
                      </pic:pic>
                    </a:graphicData>
                  </a:graphic>
                </wp:inline>
              </w:drawing>
            </w:r>
          </w:p>
          <w:p w14:paraId="25929325" w14:textId="0F5B746C" w:rsidR="00A4076B" w:rsidRPr="003C7976" w:rsidRDefault="00C92CA6" w:rsidP="00A4076B">
            <w:pPr>
              <w:jc w:val="center"/>
              <w:rPr>
                <w:rFonts w:ascii="Times New Roman" w:hAnsi="Times New Roman" w:cs="Times New Roman"/>
                <w:sz w:val="18"/>
                <w:szCs w:val="18"/>
                <w:lang w:val="fr-FR"/>
              </w:rPr>
            </w:pPr>
            <w:r w:rsidRPr="003C7976">
              <w:rPr>
                <w:rFonts w:ascii="Times New Roman" w:hAnsi="Times New Roman" w:cs="Times New Roman"/>
                <w:b/>
                <w:bCs/>
                <w:i/>
                <w:iCs/>
                <w:sz w:val="28"/>
                <w:szCs w:val="28"/>
                <w:lang w:val="fr-FR"/>
              </w:rPr>
              <w:t xml:space="preserve">Inscription à l’Agence pour l’emploi </w:t>
            </w:r>
          </w:p>
          <w:p w14:paraId="0323B55B" w14:textId="77777777" w:rsidR="00A4076B" w:rsidRPr="003C7976" w:rsidRDefault="00A4076B" w:rsidP="00A4076B"/>
          <w:p w14:paraId="09FEA6A9" w14:textId="77777777" w:rsidR="00A4076B" w:rsidRPr="003C7976" w:rsidRDefault="00A4076B" w:rsidP="00A4076B">
            <w:pPr>
              <w:jc w:val="center"/>
              <w:rPr>
                <w:rFonts w:ascii="Times New Roman" w:hAnsi="Times New Roman" w:cs="Times New Roman"/>
                <w:b/>
                <w:bCs/>
                <w:i/>
                <w:iCs/>
                <w:sz w:val="36"/>
                <w:szCs w:val="36"/>
              </w:rPr>
            </w:pPr>
          </w:p>
        </w:tc>
        <w:tc>
          <w:tcPr>
            <w:tcW w:w="6520" w:type="dxa"/>
          </w:tcPr>
          <w:p w14:paraId="2B98B1F4" w14:textId="75B6DD27" w:rsidR="00A4076B" w:rsidRPr="003C7976" w:rsidRDefault="00C92CA6" w:rsidP="00A4076B">
            <w:pPr>
              <w:jc w:val="both"/>
              <w:rPr>
                <w:rFonts w:ascii="Times New Roman" w:hAnsi="Times New Roman" w:cs="Times New Roman"/>
                <w:sz w:val="24"/>
                <w:szCs w:val="24"/>
                <w:lang w:val="fr-FR"/>
              </w:rPr>
            </w:pPr>
            <w:r w:rsidRPr="003C7976">
              <w:rPr>
                <w:rFonts w:ascii="Times New Roman" w:hAnsi="Times New Roman" w:cs="Times New Roman"/>
                <w:b/>
                <w:bCs/>
                <w:sz w:val="24"/>
                <w:szCs w:val="24"/>
                <w:lang w:val="fr-FR"/>
              </w:rPr>
              <w:t xml:space="preserve">L’Agence pour l’emploi </w:t>
            </w:r>
            <w:r w:rsidRPr="003C7976">
              <w:rPr>
                <w:rFonts w:ascii="Times New Roman" w:hAnsi="Times New Roman" w:cs="Times New Roman"/>
                <w:bCs/>
                <w:sz w:val="24"/>
                <w:szCs w:val="24"/>
                <w:lang w:val="fr-FR"/>
              </w:rPr>
              <w:t xml:space="preserve">auprès du Ministère de la sécurité sociale et du travail de la République de Lituanie (ci-après dénommée « l’Agence pour l’emploi ») organise et supervise le processus d’aide à l’emploi, la mise en œuvre de mesures de politique active du marché du travail et la fourniture de services liés au marché du travail. </w:t>
            </w:r>
            <w:r w:rsidR="00A4076B" w:rsidRPr="003C7976">
              <w:rPr>
                <w:rFonts w:ascii="Times New Roman" w:hAnsi="Times New Roman" w:cs="Times New Roman"/>
                <w:sz w:val="24"/>
                <w:szCs w:val="24"/>
                <w:lang w:val="fr-FR"/>
              </w:rPr>
              <w:t xml:space="preserve"> </w:t>
            </w:r>
          </w:p>
          <w:p w14:paraId="1BEFBADB" w14:textId="0CDAC48D" w:rsidR="00A4076B" w:rsidRPr="003C7976" w:rsidRDefault="003E6BE7" w:rsidP="00A4076B">
            <w:pPr>
              <w:jc w:val="center"/>
              <w:rPr>
                <w:rFonts w:ascii="Times New Roman" w:hAnsi="Times New Roman" w:cs="Times New Roman"/>
                <w:sz w:val="24"/>
                <w:szCs w:val="24"/>
                <w:lang w:val="fr-FR"/>
              </w:rPr>
            </w:pPr>
            <w:r w:rsidRPr="003C7976">
              <w:rPr>
                <w:rFonts w:ascii="Times New Roman" w:hAnsi="Times New Roman" w:cs="Times New Roman"/>
                <w:sz w:val="24"/>
                <w:szCs w:val="24"/>
                <w:u w:val="single"/>
                <w:lang w:val="fr-FR"/>
              </w:rPr>
              <w:t xml:space="preserve">Consultations par téléphone </w:t>
            </w:r>
            <w:r w:rsidR="00A4076B" w:rsidRPr="003C7976">
              <w:rPr>
                <w:rFonts w:ascii="Times New Roman" w:hAnsi="Times New Roman" w:cs="Times New Roman"/>
                <w:sz w:val="24"/>
                <w:szCs w:val="24"/>
                <w:lang w:val="fr-FR"/>
              </w:rPr>
              <w:t>:</w:t>
            </w:r>
          </w:p>
          <w:p w14:paraId="56E01589" w14:textId="77777777" w:rsidR="00A4076B" w:rsidRPr="003C7976" w:rsidRDefault="00A4076B" w:rsidP="00A4076B">
            <w:pPr>
              <w:pStyle w:val="Sraopastraipa"/>
              <w:numPr>
                <w:ilvl w:val="0"/>
                <w:numId w:val="1"/>
              </w:numPr>
              <w:rPr>
                <w:rFonts w:ascii="Times New Roman" w:hAnsi="Times New Roman" w:cs="Times New Roman"/>
                <w:sz w:val="24"/>
                <w:szCs w:val="24"/>
                <w:lang w:val="fr-FR"/>
              </w:rPr>
            </w:pPr>
            <w:r w:rsidRPr="003C7976">
              <w:rPr>
                <w:rFonts w:ascii="Times New Roman" w:hAnsi="Times New Roman" w:cs="Times New Roman"/>
                <w:sz w:val="24"/>
                <w:szCs w:val="24"/>
                <w:lang w:val="fr-FR"/>
              </w:rPr>
              <w:t>1883;</w:t>
            </w:r>
          </w:p>
          <w:p w14:paraId="6DA70887" w14:textId="77777777" w:rsidR="00A4076B" w:rsidRPr="003C7976" w:rsidRDefault="00A4076B" w:rsidP="00A4076B">
            <w:pPr>
              <w:pStyle w:val="Sraopastraipa"/>
              <w:numPr>
                <w:ilvl w:val="0"/>
                <w:numId w:val="1"/>
              </w:numPr>
              <w:rPr>
                <w:rFonts w:ascii="Times New Roman" w:hAnsi="Times New Roman" w:cs="Times New Roman"/>
                <w:sz w:val="24"/>
                <w:szCs w:val="24"/>
                <w:lang w:val="fr-FR"/>
              </w:rPr>
            </w:pPr>
            <w:r w:rsidRPr="003C7976">
              <w:rPr>
                <w:rFonts w:ascii="Times New Roman" w:hAnsi="Times New Roman" w:cs="Times New Roman"/>
                <w:sz w:val="24"/>
                <w:szCs w:val="24"/>
                <w:lang w:val="fr-FR"/>
              </w:rPr>
              <w:t>+370 5 250 08 83</w:t>
            </w:r>
          </w:p>
          <w:p w14:paraId="5E50738B" w14:textId="77777777" w:rsidR="00BD53CC" w:rsidRPr="003C7976" w:rsidRDefault="00BD53CC" w:rsidP="00A4076B">
            <w:pPr>
              <w:jc w:val="center"/>
              <w:rPr>
                <w:rFonts w:ascii="Times New Roman" w:eastAsia="Times New Roman" w:hAnsi="Times New Roman" w:cs="Times New Roman"/>
                <w:sz w:val="24"/>
                <w:szCs w:val="24"/>
                <w:u w:val="single"/>
                <w:lang w:val="fr-FR" w:eastAsia="lt-LT"/>
              </w:rPr>
            </w:pPr>
          </w:p>
          <w:p w14:paraId="3BFF0221" w14:textId="76B8938C" w:rsidR="00A4076B" w:rsidRPr="003C7976" w:rsidRDefault="00C92CA6" w:rsidP="00A4076B">
            <w:pPr>
              <w:jc w:val="center"/>
              <w:rPr>
                <w:rFonts w:ascii="Times New Roman" w:eastAsia="Times New Roman" w:hAnsi="Times New Roman" w:cs="Times New Roman"/>
                <w:sz w:val="24"/>
                <w:szCs w:val="24"/>
                <w:u w:val="single"/>
                <w:lang w:val="fr-FR" w:eastAsia="lt-LT"/>
              </w:rPr>
            </w:pPr>
            <w:r w:rsidRPr="003C7976">
              <w:rPr>
                <w:rFonts w:ascii="Times New Roman" w:eastAsia="Times New Roman" w:hAnsi="Times New Roman" w:cs="Times New Roman"/>
                <w:sz w:val="24"/>
                <w:szCs w:val="24"/>
                <w:u w:val="single"/>
                <w:lang w:val="fr-FR" w:eastAsia="lt-LT"/>
              </w:rPr>
              <w:t xml:space="preserve">Heures d’ouverture </w:t>
            </w:r>
            <w:r w:rsidR="00A4076B" w:rsidRPr="003C7976">
              <w:rPr>
                <w:rFonts w:ascii="Times New Roman" w:eastAsia="Times New Roman" w:hAnsi="Times New Roman" w:cs="Times New Roman"/>
                <w:sz w:val="24"/>
                <w:szCs w:val="24"/>
                <w:u w:val="single"/>
                <w:lang w:val="fr-FR" w:eastAsia="lt-LT"/>
              </w:rPr>
              <w:t>:</w:t>
            </w:r>
          </w:p>
          <w:p w14:paraId="410172CC" w14:textId="40BAF848" w:rsidR="00A4076B" w:rsidRPr="003C7976" w:rsidRDefault="00C92CA6" w:rsidP="00A4076B">
            <w:pPr>
              <w:pStyle w:val="Sraopastraipa"/>
              <w:numPr>
                <w:ilvl w:val="0"/>
                <w:numId w:val="8"/>
              </w:numPr>
              <w:rPr>
                <w:rFonts w:ascii="Times New Roman" w:eastAsia="Times New Roman" w:hAnsi="Times New Roman" w:cs="Times New Roman"/>
                <w:sz w:val="24"/>
                <w:szCs w:val="24"/>
                <w:lang w:val="fr-FR" w:eastAsia="lt-LT"/>
              </w:rPr>
            </w:pPr>
            <w:r w:rsidRPr="003C7976">
              <w:rPr>
                <w:rFonts w:ascii="Times New Roman" w:eastAsia="Times New Roman" w:hAnsi="Times New Roman" w:cs="Times New Roman"/>
                <w:sz w:val="24"/>
                <w:szCs w:val="24"/>
                <w:lang w:val="fr-FR" w:eastAsia="lt-LT"/>
              </w:rPr>
              <w:t>Lundi – jeudi : 08h00 – 17h</w:t>
            </w:r>
            <w:r w:rsidR="00A4076B" w:rsidRPr="003C7976">
              <w:rPr>
                <w:rFonts w:ascii="Times New Roman" w:eastAsia="Times New Roman" w:hAnsi="Times New Roman" w:cs="Times New Roman"/>
                <w:sz w:val="24"/>
                <w:szCs w:val="24"/>
                <w:lang w:val="fr-FR" w:eastAsia="lt-LT"/>
              </w:rPr>
              <w:t>00</w:t>
            </w:r>
          </w:p>
          <w:p w14:paraId="6F9DC889" w14:textId="3FF4B2F0" w:rsidR="00A4076B" w:rsidRPr="003C7976" w:rsidRDefault="00C92CA6" w:rsidP="00A4076B">
            <w:pPr>
              <w:pStyle w:val="Sraopastraipa"/>
              <w:numPr>
                <w:ilvl w:val="0"/>
                <w:numId w:val="8"/>
              </w:numPr>
              <w:rPr>
                <w:rFonts w:ascii="Times New Roman" w:eastAsia="Times New Roman" w:hAnsi="Times New Roman" w:cs="Times New Roman"/>
                <w:sz w:val="24"/>
                <w:szCs w:val="24"/>
                <w:lang w:val="fr-FR" w:eastAsia="lt-LT"/>
              </w:rPr>
            </w:pPr>
            <w:r w:rsidRPr="003C7976">
              <w:rPr>
                <w:rFonts w:ascii="Times New Roman" w:eastAsia="Times New Roman" w:hAnsi="Times New Roman" w:cs="Times New Roman"/>
                <w:sz w:val="24"/>
                <w:szCs w:val="24"/>
                <w:lang w:val="fr-FR" w:eastAsia="lt-LT"/>
              </w:rPr>
              <w:t>Vendredi : 08h00 – 15h</w:t>
            </w:r>
            <w:r w:rsidR="00A4076B" w:rsidRPr="003C7976">
              <w:rPr>
                <w:rFonts w:ascii="Times New Roman" w:eastAsia="Times New Roman" w:hAnsi="Times New Roman" w:cs="Times New Roman"/>
                <w:sz w:val="24"/>
                <w:szCs w:val="24"/>
                <w:lang w:val="fr-FR" w:eastAsia="lt-LT"/>
              </w:rPr>
              <w:t>45</w:t>
            </w:r>
          </w:p>
          <w:p w14:paraId="094C527A" w14:textId="3BB2A12A" w:rsidR="00A4076B" w:rsidRPr="003C7976" w:rsidRDefault="00C92CA6" w:rsidP="00C92CA6">
            <w:pPr>
              <w:jc w:val="both"/>
              <w:rPr>
                <w:rFonts w:ascii="Times New Roman" w:hAnsi="Times New Roman" w:cs="Times New Roman"/>
                <w:sz w:val="24"/>
                <w:szCs w:val="24"/>
                <w:lang w:val="fr-FR"/>
              </w:rPr>
            </w:pPr>
            <w:r w:rsidRPr="003C7976">
              <w:rPr>
                <w:rFonts w:ascii="Times New Roman" w:hAnsi="Times New Roman" w:cs="Times New Roman"/>
                <w:i/>
                <w:iCs/>
                <w:sz w:val="24"/>
                <w:szCs w:val="24"/>
                <w:lang w:val="fr-FR"/>
              </w:rPr>
              <w:t xml:space="preserve">Les informations sont fournies en russe et en anglais. </w:t>
            </w:r>
          </w:p>
        </w:tc>
      </w:tr>
      <w:tr w:rsidR="00A4076B" w:rsidRPr="003C7976" w14:paraId="19E2A310" w14:textId="77777777" w:rsidTr="00A4076B">
        <w:trPr>
          <w:trHeight w:val="3775"/>
        </w:trPr>
        <w:tc>
          <w:tcPr>
            <w:tcW w:w="3256" w:type="dxa"/>
          </w:tcPr>
          <w:p w14:paraId="16902811" w14:textId="3F35BF66" w:rsidR="00A4076B" w:rsidRPr="003C7976" w:rsidRDefault="00A4076B" w:rsidP="00A4076B">
            <w:pPr>
              <w:rPr>
                <w:b/>
                <w:bCs/>
              </w:rPr>
            </w:pPr>
          </w:p>
          <w:p w14:paraId="0BFC7710" w14:textId="5903091D" w:rsidR="00A4076B" w:rsidRPr="003C7976" w:rsidRDefault="00A4076B" w:rsidP="00A4076B">
            <w:pPr>
              <w:jc w:val="center"/>
              <w:rPr>
                <w:b/>
                <w:bCs/>
              </w:rPr>
            </w:pPr>
            <w:r w:rsidRPr="003C7976">
              <w:rPr>
                <w:noProof/>
                <w:lang w:val="en-US"/>
              </w:rPr>
              <w:drawing>
                <wp:inline distT="0" distB="0" distL="0" distR="0" wp14:anchorId="6481842F" wp14:editId="61110663">
                  <wp:extent cx="1474470" cy="982980"/>
                  <wp:effectExtent l="0" t="0" r="0" b="7620"/>
                  <wp:docPr id="17" name="Paveikslėlis 17" descr="walk and stop traffic lights - stop go stock pictures, royalty-free photos &amp; imag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lk and stop traffic lights - stop go stock pictures, royalty-free photos &amp; images"/>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474470" cy="982980"/>
                          </a:xfrm>
                          <a:prstGeom prst="rect">
                            <a:avLst/>
                          </a:prstGeom>
                          <a:noFill/>
                          <a:ln>
                            <a:noFill/>
                          </a:ln>
                        </pic:spPr>
                      </pic:pic>
                    </a:graphicData>
                  </a:graphic>
                </wp:inline>
              </w:drawing>
            </w:r>
          </w:p>
          <w:p w14:paraId="2D10C6C8" w14:textId="77777777" w:rsidR="00A4076B" w:rsidRPr="003C7976" w:rsidRDefault="00A4076B" w:rsidP="00A4076B">
            <w:pPr>
              <w:rPr>
                <w:b/>
                <w:bCs/>
              </w:rPr>
            </w:pPr>
          </w:p>
          <w:p w14:paraId="4B8E44E0" w14:textId="77777777" w:rsidR="00A4076B" w:rsidRPr="003C7976" w:rsidRDefault="00A4076B" w:rsidP="00A4076B">
            <w:pPr>
              <w:jc w:val="center"/>
              <w:rPr>
                <w:rFonts w:ascii="Times New Roman" w:hAnsi="Times New Roman" w:cs="Times New Roman"/>
                <w:b/>
                <w:bCs/>
              </w:rPr>
            </w:pPr>
          </w:p>
          <w:p w14:paraId="37C8BD1E" w14:textId="01D48659" w:rsidR="00A4076B" w:rsidRPr="003C7976" w:rsidRDefault="00C92CA6" w:rsidP="00A4076B">
            <w:pPr>
              <w:jc w:val="center"/>
              <w:rPr>
                <w:rFonts w:ascii="Times New Roman" w:hAnsi="Times New Roman" w:cs="Times New Roman"/>
                <w:b/>
                <w:bCs/>
                <w:i/>
                <w:iCs/>
                <w:sz w:val="28"/>
                <w:szCs w:val="28"/>
                <w:lang w:val="fr-FR"/>
              </w:rPr>
            </w:pPr>
            <w:r w:rsidRPr="003C7976">
              <w:rPr>
                <w:rFonts w:ascii="Times New Roman" w:hAnsi="Times New Roman" w:cs="Times New Roman"/>
                <w:b/>
                <w:bCs/>
                <w:i/>
                <w:iCs/>
                <w:sz w:val="28"/>
                <w:szCs w:val="28"/>
                <w:lang w:val="fr-FR"/>
              </w:rPr>
              <w:t xml:space="preserve">Arrêt et </w:t>
            </w:r>
            <w:r w:rsidR="002579B8" w:rsidRPr="003C7976">
              <w:rPr>
                <w:rFonts w:ascii="Times New Roman" w:hAnsi="Times New Roman" w:cs="Times New Roman"/>
                <w:b/>
                <w:bCs/>
                <w:i/>
                <w:iCs/>
                <w:sz w:val="28"/>
                <w:szCs w:val="28"/>
                <w:lang w:val="fr-FR"/>
              </w:rPr>
              <w:t xml:space="preserve">renouvellement du soutien </w:t>
            </w:r>
            <w:r w:rsidRPr="003C7976">
              <w:rPr>
                <w:rFonts w:ascii="Times New Roman" w:hAnsi="Times New Roman" w:cs="Times New Roman"/>
                <w:b/>
                <w:bCs/>
                <w:i/>
                <w:iCs/>
                <w:sz w:val="28"/>
                <w:szCs w:val="28"/>
                <w:lang w:val="fr-FR"/>
              </w:rPr>
              <w:t>à l'intégration</w:t>
            </w:r>
          </w:p>
          <w:p w14:paraId="35D2E19A" w14:textId="4F6054EA" w:rsidR="00A4076B" w:rsidRPr="003C7976" w:rsidRDefault="00A4076B" w:rsidP="00A4076B">
            <w:pPr>
              <w:jc w:val="center"/>
              <w:rPr>
                <w:rFonts w:ascii="Times New Roman" w:hAnsi="Times New Roman" w:cs="Times New Roman"/>
                <w:b/>
                <w:bCs/>
                <w:i/>
                <w:iCs/>
                <w:sz w:val="36"/>
                <w:szCs w:val="36"/>
              </w:rPr>
            </w:pPr>
          </w:p>
        </w:tc>
        <w:tc>
          <w:tcPr>
            <w:tcW w:w="6520" w:type="dxa"/>
          </w:tcPr>
          <w:p w14:paraId="5135BA7D" w14:textId="3959EB05" w:rsidR="00A4076B" w:rsidRPr="003C7976" w:rsidRDefault="002579B8" w:rsidP="00A4076B">
            <w:pPr>
              <w:jc w:val="both"/>
              <w:rPr>
                <w:rFonts w:ascii="Times New Roman" w:hAnsi="Times New Roman" w:cs="Times New Roman"/>
                <w:bCs/>
                <w:sz w:val="24"/>
                <w:szCs w:val="24"/>
                <w:lang w:val="fr-FR"/>
              </w:rPr>
            </w:pPr>
            <w:r w:rsidRPr="003C7976">
              <w:rPr>
                <w:rFonts w:ascii="Times New Roman" w:hAnsi="Times New Roman" w:cs="Times New Roman"/>
                <w:b/>
                <w:bCs/>
                <w:sz w:val="24"/>
                <w:szCs w:val="24"/>
                <w:u w:val="single"/>
                <w:lang w:val="fr-FR"/>
              </w:rPr>
              <w:t xml:space="preserve">Le soutien à l'intégration peut être suspendu </w:t>
            </w:r>
            <w:r w:rsidRPr="003C7976">
              <w:rPr>
                <w:rFonts w:ascii="Times New Roman" w:hAnsi="Times New Roman" w:cs="Times New Roman"/>
                <w:bCs/>
                <w:sz w:val="24"/>
                <w:szCs w:val="24"/>
                <w:lang w:val="fr-FR"/>
              </w:rPr>
              <w:t xml:space="preserve">par une décision de la Commission si le </w:t>
            </w:r>
            <w:r w:rsidR="00AD0709" w:rsidRPr="003C7976">
              <w:rPr>
                <w:rFonts w:ascii="Times New Roman" w:hAnsi="Times New Roman" w:cs="Times New Roman"/>
                <w:bCs/>
                <w:sz w:val="24"/>
                <w:szCs w:val="24"/>
                <w:lang w:val="fr-FR"/>
              </w:rPr>
              <w:t>bénéficiaire de l’asile</w:t>
            </w:r>
            <w:bookmarkStart w:id="10" w:name="part_bac3d3db03a0451da043a86419eb6a10"/>
            <w:bookmarkStart w:id="11" w:name="part_6d32c17f02094f589349574c19a6c0a1"/>
            <w:bookmarkEnd w:id="10"/>
            <w:bookmarkEnd w:id="11"/>
            <w:r w:rsidRPr="003C7976">
              <w:rPr>
                <w:rFonts w:ascii="Times New Roman" w:hAnsi="Times New Roman" w:cs="Times New Roman"/>
                <w:bCs/>
                <w:sz w:val="24"/>
                <w:szCs w:val="24"/>
                <w:lang w:val="fr-FR"/>
              </w:rPr>
              <w:t> :</w:t>
            </w:r>
          </w:p>
          <w:p w14:paraId="72C0D9B2" w14:textId="77777777" w:rsidR="00387353" w:rsidRPr="003C7976" w:rsidRDefault="00387353" w:rsidP="00387353">
            <w:pPr>
              <w:pStyle w:val="Sraopastraipa"/>
              <w:numPr>
                <w:ilvl w:val="0"/>
                <w:numId w:val="36"/>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manque 40 % ou plus des cours de langue lituanienne et/ou de culture lituanienne pour adultes sans raison valable ;</w:t>
            </w:r>
          </w:p>
          <w:p w14:paraId="6B6C646B" w14:textId="553C763C" w:rsidR="00387353" w:rsidRPr="003C7976" w:rsidRDefault="00387353" w:rsidP="00387353">
            <w:pPr>
              <w:pStyle w:val="Sraopastraipa"/>
              <w:numPr>
                <w:ilvl w:val="0"/>
                <w:numId w:val="36"/>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perd son statut de chômeur ; </w:t>
            </w:r>
          </w:p>
          <w:p w14:paraId="3855464C" w14:textId="6B2D2DC5" w:rsidR="00387353" w:rsidRPr="003C7976" w:rsidRDefault="00387353" w:rsidP="00387353">
            <w:pPr>
              <w:pStyle w:val="Sraopastraipa"/>
              <w:numPr>
                <w:ilvl w:val="0"/>
                <w:numId w:val="36"/>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est parti de la République de Lituanie depuis plus d’un mois ;</w:t>
            </w:r>
          </w:p>
          <w:p w14:paraId="3A769AF7" w14:textId="314D0012" w:rsidR="00387353" w:rsidRPr="003C7976" w:rsidRDefault="00387353" w:rsidP="00387353">
            <w:pPr>
              <w:pStyle w:val="Sraopastraipa"/>
              <w:numPr>
                <w:ilvl w:val="0"/>
                <w:numId w:val="36"/>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le </w:t>
            </w:r>
            <w:r w:rsidR="00AD0709" w:rsidRPr="003C7976">
              <w:rPr>
                <w:rFonts w:ascii="Times New Roman" w:hAnsi="Times New Roman" w:cs="Times New Roman"/>
                <w:sz w:val="24"/>
                <w:szCs w:val="24"/>
                <w:lang w:val="fr-FR"/>
              </w:rPr>
              <w:t>bénéficiaire de l’asile</w:t>
            </w:r>
            <w:r w:rsidRPr="003C7976">
              <w:rPr>
                <w:rFonts w:ascii="Times New Roman" w:hAnsi="Times New Roman" w:cs="Times New Roman"/>
                <w:sz w:val="24"/>
                <w:szCs w:val="24"/>
                <w:lang w:val="fr-FR"/>
              </w:rPr>
              <w:t xml:space="preserve"> a fait l’objet de trois sanctions administratives et/ou de condamnations administratives pour des infractions administratives visées dans le code des infractions administratives de la République de Lituanie au cours des six derniers mois, a été reconnu coupable par un jugement définitif et son casier judiciaire n’est pas vierge ;</w:t>
            </w:r>
          </w:p>
          <w:p w14:paraId="7323C8E6" w14:textId="69DF7E36" w:rsidR="00387353" w:rsidRPr="003C7976" w:rsidRDefault="00387353" w:rsidP="00387353">
            <w:pPr>
              <w:pStyle w:val="Sraopastraipa"/>
              <w:numPr>
                <w:ilvl w:val="0"/>
                <w:numId w:val="36"/>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il ne se présente pas plus de deux fois devant l’institution chargée de l’intégration sans raison valable ;</w:t>
            </w:r>
          </w:p>
          <w:p w14:paraId="44C2AFE4" w14:textId="77777777" w:rsidR="00096BCF" w:rsidRPr="003C7976" w:rsidRDefault="00387353" w:rsidP="00096BCF">
            <w:pPr>
              <w:pStyle w:val="Sraopastraipa"/>
              <w:numPr>
                <w:ilvl w:val="0"/>
                <w:numId w:val="36"/>
              </w:numPr>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t xml:space="preserve">ne remplit pas les obligations prévues dans le contrat de soutien </w:t>
            </w:r>
            <w:r w:rsidR="00096BCF" w:rsidRPr="003C7976">
              <w:rPr>
                <w:rFonts w:ascii="Times New Roman" w:hAnsi="Times New Roman" w:cs="Times New Roman"/>
                <w:sz w:val="24"/>
                <w:szCs w:val="24"/>
                <w:lang w:val="fr-FR"/>
              </w:rPr>
              <w:t>à l'intégration conclu avec l’</w:t>
            </w:r>
            <w:r w:rsidRPr="003C7976">
              <w:rPr>
                <w:rFonts w:ascii="Times New Roman" w:hAnsi="Times New Roman" w:cs="Times New Roman"/>
                <w:sz w:val="24"/>
                <w:szCs w:val="24"/>
                <w:lang w:val="fr-FR"/>
              </w:rPr>
              <w:t>autorité c</w:t>
            </w:r>
            <w:r w:rsidR="00096BCF" w:rsidRPr="003C7976">
              <w:rPr>
                <w:rFonts w:ascii="Times New Roman" w:hAnsi="Times New Roman" w:cs="Times New Roman"/>
                <w:sz w:val="24"/>
                <w:szCs w:val="24"/>
                <w:lang w:val="fr-FR"/>
              </w:rPr>
              <w:t>hargée de la mise en œuvre de l’</w:t>
            </w:r>
            <w:r w:rsidRPr="003C7976">
              <w:rPr>
                <w:rFonts w:ascii="Times New Roman" w:hAnsi="Times New Roman" w:cs="Times New Roman"/>
                <w:sz w:val="24"/>
                <w:szCs w:val="24"/>
                <w:lang w:val="fr-FR"/>
              </w:rPr>
              <w:t xml:space="preserve">intégration. </w:t>
            </w:r>
          </w:p>
          <w:p w14:paraId="66C83C0D" w14:textId="4D06D686" w:rsidR="00096BCF" w:rsidRPr="003C7976" w:rsidRDefault="00387353" w:rsidP="00096BCF">
            <w:pPr>
              <w:pStyle w:val="Sraopastraipa"/>
              <w:ind w:left="-44"/>
              <w:jc w:val="both"/>
              <w:rPr>
                <w:rFonts w:ascii="Times New Roman" w:hAnsi="Times New Roman" w:cs="Times New Roman"/>
                <w:sz w:val="24"/>
                <w:szCs w:val="24"/>
                <w:lang w:val="fr-FR"/>
              </w:rPr>
            </w:pPr>
            <w:r w:rsidRPr="003C7976">
              <w:rPr>
                <w:rFonts w:ascii="Times New Roman" w:hAnsi="Times New Roman" w:cs="Times New Roman"/>
                <w:sz w:val="24"/>
                <w:szCs w:val="24"/>
                <w:lang w:val="fr-FR"/>
              </w:rPr>
              <w:lastRenderedPageBreak/>
              <w:t xml:space="preserve">Si une décision a été prise de mettre fin </w:t>
            </w:r>
            <w:r w:rsidR="00096BCF" w:rsidRPr="003C7976">
              <w:rPr>
                <w:rFonts w:ascii="Times New Roman" w:hAnsi="Times New Roman" w:cs="Times New Roman"/>
                <w:sz w:val="24"/>
                <w:szCs w:val="24"/>
                <w:lang w:val="fr-FR"/>
              </w:rPr>
              <w:t>au soutien à l’</w:t>
            </w:r>
            <w:r w:rsidRPr="003C7976">
              <w:rPr>
                <w:rFonts w:ascii="Times New Roman" w:hAnsi="Times New Roman" w:cs="Times New Roman"/>
                <w:sz w:val="24"/>
                <w:szCs w:val="24"/>
                <w:lang w:val="fr-FR"/>
              </w:rPr>
              <w:t>i</w:t>
            </w:r>
            <w:r w:rsidR="00096BCF" w:rsidRPr="003C7976">
              <w:rPr>
                <w:rFonts w:ascii="Times New Roman" w:hAnsi="Times New Roman" w:cs="Times New Roman"/>
                <w:sz w:val="24"/>
                <w:szCs w:val="24"/>
                <w:lang w:val="fr-FR"/>
              </w:rPr>
              <w:t>ntégration d’</w:t>
            </w:r>
            <w:r w:rsidRPr="003C7976">
              <w:rPr>
                <w:rFonts w:ascii="Times New Roman" w:hAnsi="Times New Roman" w:cs="Times New Roman"/>
                <w:sz w:val="24"/>
                <w:szCs w:val="24"/>
                <w:lang w:val="fr-FR"/>
              </w:rPr>
              <w:t xml:space="preserve">un </w:t>
            </w:r>
            <w:r w:rsidR="00AD0709" w:rsidRPr="003C7976">
              <w:rPr>
                <w:rFonts w:ascii="Times New Roman" w:hAnsi="Times New Roman" w:cs="Times New Roman"/>
                <w:sz w:val="24"/>
                <w:szCs w:val="24"/>
                <w:lang w:val="fr-FR"/>
              </w:rPr>
              <w:t>bénéficiaire de l’asile</w:t>
            </w:r>
            <w:r w:rsidRPr="003C7976">
              <w:rPr>
                <w:rFonts w:ascii="Times New Roman" w:hAnsi="Times New Roman" w:cs="Times New Roman"/>
                <w:sz w:val="24"/>
                <w:szCs w:val="24"/>
                <w:lang w:val="fr-FR"/>
              </w:rPr>
              <w:t>, l</w:t>
            </w:r>
            <w:r w:rsidR="00096BCF" w:rsidRPr="003C7976">
              <w:rPr>
                <w:rFonts w:ascii="Times New Roman" w:hAnsi="Times New Roman" w:cs="Times New Roman"/>
                <w:sz w:val="24"/>
                <w:szCs w:val="24"/>
                <w:lang w:val="fr-FR"/>
              </w:rPr>
              <w:t xml:space="preserve">e soutien </w:t>
            </w:r>
            <w:r w:rsidRPr="003C7976">
              <w:rPr>
                <w:rFonts w:ascii="Times New Roman" w:hAnsi="Times New Roman" w:cs="Times New Roman"/>
                <w:sz w:val="24"/>
                <w:szCs w:val="24"/>
                <w:lang w:val="fr-FR"/>
              </w:rPr>
              <w:t>prend fin à la date de la décision de la Commission.</w:t>
            </w:r>
          </w:p>
          <w:p w14:paraId="76258EC2" w14:textId="7E3650CA" w:rsidR="00A4076B" w:rsidRPr="003C7976" w:rsidRDefault="00096BCF" w:rsidP="00E97B1A">
            <w:pPr>
              <w:pStyle w:val="Sraopastraipa"/>
              <w:ind w:left="-44"/>
              <w:jc w:val="both"/>
              <w:rPr>
                <w:rFonts w:ascii="Times New Roman" w:hAnsi="Times New Roman" w:cs="Times New Roman"/>
                <w:sz w:val="24"/>
                <w:szCs w:val="24"/>
                <w:lang w:val="fr-FR"/>
              </w:rPr>
            </w:pPr>
            <w:r w:rsidRPr="003C7976">
              <w:rPr>
                <w:rFonts w:ascii="Times New Roman" w:hAnsi="Times New Roman" w:cs="Times New Roman"/>
                <w:b/>
                <w:sz w:val="24"/>
                <w:szCs w:val="24"/>
                <w:u w:val="single"/>
                <w:lang w:val="fr-FR"/>
              </w:rPr>
              <w:t>Le r</w:t>
            </w:r>
            <w:r w:rsidR="00387353" w:rsidRPr="003C7976">
              <w:rPr>
                <w:rFonts w:ascii="Times New Roman" w:hAnsi="Times New Roman" w:cs="Times New Roman"/>
                <w:b/>
                <w:sz w:val="24"/>
                <w:szCs w:val="24"/>
                <w:u w:val="single"/>
                <w:lang w:val="fr-FR"/>
              </w:rPr>
              <w:t>enouvellement d</w:t>
            </w:r>
            <w:r w:rsidRPr="003C7976">
              <w:rPr>
                <w:rFonts w:ascii="Times New Roman" w:hAnsi="Times New Roman" w:cs="Times New Roman"/>
                <w:b/>
                <w:sz w:val="24"/>
                <w:szCs w:val="24"/>
                <w:u w:val="single"/>
                <w:lang w:val="fr-FR"/>
              </w:rPr>
              <w:t>u soutien à l’</w:t>
            </w:r>
            <w:r w:rsidR="00387353" w:rsidRPr="003C7976">
              <w:rPr>
                <w:rFonts w:ascii="Times New Roman" w:hAnsi="Times New Roman" w:cs="Times New Roman"/>
                <w:b/>
                <w:sz w:val="24"/>
                <w:szCs w:val="24"/>
                <w:u w:val="single"/>
                <w:lang w:val="fr-FR"/>
              </w:rPr>
              <w:t>intégration</w:t>
            </w:r>
            <w:r w:rsidR="00387353" w:rsidRPr="003C7976">
              <w:rPr>
                <w:rFonts w:ascii="Times New Roman" w:hAnsi="Times New Roman" w:cs="Times New Roman"/>
                <w:sz w:val="24"/>
                <w:szCs w:val="24"/>
                <w:lang w:val="fr-FR"/>
              </w:rPr>
              <w:t xml:space="preserve"> </w:t>
            </w:r>
            <w:r w:rsidR="00E97B1A" w:rsidRPr="003C7976">
              <w:rPr>
                <w:rFonts w:ascii="Times New Roman" w:hAnsi="Times New Roman" w:cs="Times New Roman"/>
                <w:sz w:val="24"/>
                <w:szCs w:val="24"/>
                <w:lang w:val="fr-FR"/>
              </w:rPr>
              <w:t xml:space="preserve">aura lieu </w:t>
            </w:r>
            <w:r w:rsidR="00387353" w:rsidRPr="003C7976">
              <w:rPr>
                <w:rFonts w:ascii="Times New Roman" w:hAnsi="Times New Roman" w:cs="Times New Roman"/>
                <w:sz w:val="24"/>
                <w:szCs w:val="24"/>
                <w:lang w:val="fr-FR"/>
              </w:rPr>
              <w:t>après évaluatio</w:t>
            </w:r>
            <w:r w:rsidRPr="003C7976">
              <w:rPr>
                <w:rFonts w:ascii="Times New Roman" w:hAnsi="Times New Roman" w:cs="Times New Roman"/>
                <w:sz w:val="24"/>
                <w:szCs w:val="24"/>
                <w:lang w:val="fr-FR"/>
              </w:rPr>
              <w:t>n des propositions faites par l’</w:t>
            </w:r>
            <w:r w:rsidR="00E97B1A" w:rsidRPr="003C7976">
              <w:rPr>
                <w:rFonts w:ascii="Times New Roman" w:hAnsi="Times New Roman" w:cs="Times New Roman"/>
                <w:sz w:val="24"/>
                <w:szCs w:val="24"/>
                <w:lang w:val="fr-FR"/>
              </w:rPr>
              <w:t>autorité chargée de l’exécution de l’i</w:t>
            </w:r>
            <w:r w:rsidR="00387353" w:rsidRPr="003C7976">
              <w:rPr>
                <w:rFonts w:ascii="Times New Roman" w:hAnsi="Times New Roman" w:cs="Times New Roman"/>
                <w:sz w:val="24"/>
                <w:szCs w:val="24"/>
                <w:lang w:val="fr-FR"/>
              </w:rPr>
              <w:t>ntégration et compte tenu des explications fournies par le</w:t>
            </w:r>
            <w:r w:rsidR="00E97B1A" w:rsidRPr="003C7976">
              <w:rPr>
                <w:rFonts w:ascii="Times New Roman" w:hAnsi="Times New Roman" w:cs="Times New Roman"/>
                <w:sz w:val="24"/>
                <w:szCs w:val="24"/>
                <w:lang w:val="fr-FR"/>
              </w:rPr>
              <w:t xml:space="preserve"> bénéficiair</w:t>
            </w:r>
            <w:r w:rsidR="00260E76" w:rsidRPr="003C7976">
              <w:rPr>
                <w:rFonts w:ascii="Times New Roman" w:hAnsi="Times New Roman" w:cs="Times New Roman"/>
                <w:sz w:val="24"/>
                <w:szCs w:val="24"/>
                <w:lang w:val="fr-FR"/>
              </w:rPr>
              <w:t>e de l’asil</w:t>
            </w:r>
            <w:r w:rsidR="00E97B1A" w:rsidRPr="003C7976">
              <w:rPr>
                <w:rFonts w:ascii="Times New Roman" w:hAnsi="Times New Roman" w:cs="Times New Roman"/>
                <w:sz w:val="24"/>
                <w:szCs w:val="24"/>
                <w:lang w:val="fr-FR"/>
              </w:rPr>
              <w:t>e</w:t>
            </w:r>
            <w:r w:rsidR="00387353" w:rsidRPr="003C7976">
              <w:rPr>
                <w:rFonts w:ascii="Times New Roman" w:hAnsi="Times New Roman" w:cs="Times New Roman"/>
                <w:sz w:val="24"/>
                <w:szCs w:val="24"/>
                <w:lang w:val="fr-FR"/>
              </w:rPr>
              <w:t>, l</w:t>
            </w:r>
            <w:r w:rsidR="00E97B1A" w:rsidRPr="003C7976">
              <w:rPr>
                <w:rFonts w:ascii="Times New Roman" w:hAnsi="Times New Roman" w:cs="Times New Roman"/>
                <w:sz w:val="24"/>
                <w:szCs w:val="24"/>
                <w:lang w:val="fr-FR"/>
              </w:rPr>
              <w:t>e soutien à l’intégration peut être renouvelé par décision de la Commission</w:t>
            </w:r>
            <w:bookmarkStart w:id="12" w:name="part_e17a8207dcff443c80cba3fe2ec5fda7"/>
            <w:bookmarkStart w:id="13" w:name="part_08f10a16cd2c4a15a24dfcd6370c80e9"/>
            <w:bookmarkStart w:id="14" w:name="part_608b8efe0a7d4c46aa2637f86e313581"/>
            <w:bookmarkStart w:id="15" w:name="part_0805bb6377eb4ad49b7597b77e4b9a5b"/>
            <w:bookmarkStart w:id="16" w:name="part_0a701d0725584304b9f9fa5172ee8633"/>
            <w:bookmarkStart w:id="17" w:name="part_9274521700bc4271bd34505d48571522"/>
            <w:bookmarkStart w:id="18" w:name="part_93558dde6e6d4b85ba8e6d181feb0067"/>
            <w:bookmarkStart w:id="19" w:name="part_57c70723eac5407d8ae394792a4112b8"/>
            <w:bookmarkStart w:id="20" w:name="part_6fb34d79a33b48b8848d4425ebbc931d"/>
            <w:bookmarkStart w:id="21" w:name="part_5f442849d58e4441bb689530c71e959a"/>
            <w:bookmarkStart w:id="22" w:name="part_99aec22ee3e948bfaa3ead203fa93bf8"/>
            <w:bookmarkStart w:id="23" w:name="part_ec85353df2a04526bcf72af06b0b2873"/>
            <w:bookmarkEnd w:id="12"/>
            <w:bookmarkEnd w:id="13"/>
            <w:bookmarkEnd w:id="14"/>
            <w:bookmarkEnd w:id="15"/>
            <w:bookmarkEnd w:id="16"/>
            <w:bookmarkEnd w:id="17"/>
            <w:bookmarkEnd w:id="18"/>
            <w:bookmarkEnd w:id="19"/>
            <w:bookmarkEnd w:id="20"/>
            <w:bookmarkEnd w:id="21"/>
            <w:bookmarkEnd w:id="22"/>
            <w:bookmarkEnd w:id="23"/>
            <w:r w:rsidR="00A4076B" w:rsidRPr="003C7976">
              <w:rPr>
                <w:rFonts w:ascii="Times New Roman" w:hAnsi="Times New Roman" w:cs="Times New Roman"/>
                <w:sz w:val="24"/>
                <w:szCs w:val="24"/>
                <w:lang w:val="fr-FR"/>
              </w:rPr>
              <w:t>.</w:t>
            </w:r>
            <w:bookmarkStart w:id="24" w:name="part_8e0dc3b5fbd54c8988ad10e94fff6af3"/>
            <w:bookmarkStart w:id="25" w:name="part_15c2f51204ae4515b1d50dc736855ea7"/>
            <w:bookmarkEnd w:id="24"/>
            <w:bookmarkEnd w:id="25"/>
            <w:r w:rsidR="00A4076B" w:rsidRPr="003C7976">
              <w:rPr>
                <w:sz w:val="24"/>
                <w:szCs w:val="24"/>
                <w:lang w:val="fr-FR"/>
              </w:rPr>
              <w:t xml:space="preserve"> </w:t>
            </w:r>
          </w:p>
        </w:tc>
      </w:tr>
    </w:tbl>
    <w:p w14:paraId="08395DEA" w14:textId="42B231D3" w:rsidR="001D54CD" w:rsidRPr="003C7976" w:rsidRDefault="001D54CD" w:rsidP="001D54CD">
      <w:pPr>
        <w:tabs>
          <w:tab w:val="left" w:pos="1656"/>
        </w:tabs>
      </w:pPr>
    </w:p>
    <w:sectPr w:rsidR="001D54CD" w:rsidRPr="003C7976" w:rsidSect="0089609E">
      <w:footerReference w:type="default" r:id="rId28"/>
      <w:type w:val="continuous"/>
      <w:pgSz w:w="11906" w:h="16838"/>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611F91" w14:textId="77777777" w:rsidR="00885E51" w:rsidRDefault="00885E51" w:rsidP="0089609E">
      <w:pPr>
        <w:spacing w:after="0" w:line="240" w:lineRule="auto"/>
      </w:pPr>
      <w:r>
        <w:separator/>
      </w:r>
    </w:p>
  </w:endnote>
  <w:endnote w:type="continuationSeparator" w:id="0">
    <w:p w14:paraId="41C2E485" w14:textId="77777777" w:rsidR="00885E51" w:rsidRDefault="00885E51" w:rsidP="0089609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08341665"/>
      <w:docPartObj>
        <w:docPartGallery w:val="Page Numbers (Bottom of Page)"/>
        <w:docPartUnique/>
      </w:docPartObj>
    </w:sdtPr>
    <w:sdtEndPr/>
    <w:sdtContent>
      <w:p w14:paraId="2E370153" w14:textId="5C1BDF32" w:rsidR="00756150" w:rsidRDefault="00756150">
        <w:pPr>
          <w:pStyle w:val="Porat"/>
          <w:jc w:val="center"/>
        </w:pPr>
        <w:r>
          <w:fldChar w:fldCharType="begin"/>
        </w:r>
        <w:r>
          <w:instrText>PAGE   \* MERGEFORMAT</w:instrText>
        </w:r>
        <w:r>
          <w:fldChar w:fldCharType="separate"/>
        </w:r>
        <w:r w:rsidR="00260E76">
          <w:rPr>
            <w:noProof/>
          </w:rPr>
          <w:t>7</w:t>
        </w:r>
        <w:r>
          <w:fldChar w:fldCharType="end"/>
        </w:r>
      </w:p>
    </w:sdtContent>
  </w:sdt>
  <w:p w14:paraId="63101A07" w14:textId="77777777" w:rsidR="00756150" w:rsidRDefault="00756150">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3BEFA6" w14:textId="77777777" w:rsidR="00885E51" w:rsidRDefault="00885E51" w:rsidP="0089609E">
      <w:pPr>
        <w:spacing w:after="0" w:line="240" w:lineRule="auto"/>
      </w:pPr>
      <w:r>
        <w:separator/>
      </w:r>
    </w:p>
  </w:footnote>
  <w:footnote w:type="continuationSeparator" w:id="0">
    <w:p w14:paraId="3707C29A" w14:textId="77777777" w:rsidR="00885E51" w:rsidRDefault="00885E51" w:rsidP="008960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9F6946"/>
    <w:multiLevelType w:val="hybridMultilevel"/>
    <w:tmpl w:val="FF5AA94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0F044AFD"/>
    <w:multiLevelType w:val="hybridMultilevel"/>
    <w:tmpl w:val="0FA6D1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 w15:restartNumberingAfterBreak="0">
    <w:nsid w:val="0FD93004"/>
    <w:multiLevelType w:val="hybridMultilevel"/>
    <w:tmpl w:val="9814AF6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14FF3DFF"/>
    <w:multiLevelType w:val="hybridMultilevel"/>
    <w:tmpl w:val="3B9C2B26"/>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17BC40F9"/>
    <w:multiLevelType w:val="hybridMultilevel"/>
    <w:tmpl w:val="BB008C94"/>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5" w15:restartNumberingAfterBreak="0">
    <w:nsid w:val="1AC00060"/>
    <w:multiLevelType w:val="hybridMultilevel"/>
    <w:tmpl w:val="46A24A5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B71062D"/>
    <w:multiLevelType w:val="hybridMultilevel"/>
    <w:tmpl w:val="1B107A6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1C4F2845"/>
    <w:multiLevelType w:val="hybridMultilevel"/>
    <w:tmpl w:val="3360603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1D7F36D7"/>
    <w:multiLevelType w:val="hybridMultilevel"/>
    <w:tmpl w:val="48A07E4C"/>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1F3E3D81"/>
    <w:multiLevelType w:val="hybridMultilevel"/>
    <w:tmpl w:val="6E644E36"/>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0" w15:restartNumberingAfterBreak="0">
    <w:nsid w:val="1FC873F5"/>
    <w:multiLevelType w:val="hybridMultilevel"/>
    <w:tmpl w:val="B5ECCF94"/>
    <w:lvl w:ilvl="0" w:tplc="042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25EC7C44"/>
    <w:multiLevelType w:val="multilevel"/>
    <w:tmpl w:val="0EB0C2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FE467D6"/>
    <w:multiLevelType w:val="hybridMultilevel"/>
    <w:tmpl w:val="9C224DA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31A54824"/>
    <w:multiLevelType w:val="hybridMultilevel"/>
    <w:tmpl w:val="AD08B1AA"/>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4" w15:restartNumberingAfterBreak="0">
    <w:nsid w:val="36D41D1F"/>
    <w:multiLevelType w:val="multilevel"/>
    <w:tmpl w:val="E0CEF6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9B05C21"/>
    <w:multiLevelType w:val="hybridMultilevel"/>
    <w:tmpl w:val="DFC2990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3F862B24"/>
    <w:multiLevelType w:val="hybridMultilevel"/>
    <w:tmpl w:val="7D22F70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7" w15:restartNumberingAfterBreak="0">
    <w:nsid w:val="412C6B7B"/>
    <w:multiLevelType w:val="multilevel"/>
    <w:tmpl w:val="316A14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51B64DC"/>
    <w:multiLevelType w:val="hybridMultilevel"/>
    <w:tmpl w:val="46929A76"/>
    <w:lvl w:ilvl="0" w:tplc="04270009">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9" w15:restartNumberingAfterBreak="0">
    <w:nsid w:val="4822020A"/>
    <w:multiLevelType w:val="hybridMultilevel"/>
    <w:tmpl w:val="649AD12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0" w15:restartNumberingAfterBreak="0">
    <w:nsid w:val="4B3C1458"/>
    <w:multiLevelType w:val="hybridMultilevel"/>
    <w:tmpl w:val="59AEE3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4FED0E34"/>
    <w:multiLevelType w:val="hybridMultilevel"/>
    <w:tmpl w:val="2A90345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2" w15:restartNumberingAfterBreak="0">
    <w:nsid w:val="5BD539D8"/>
    <w:multiLevelType w:val="hybridMultilevel"/>
    <w:tmpl w:val="CA22F7D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3" w15:restartNumberingAfterBreak="0">
    <w:nsid w:val="5DEF6B48"/>
    <w:multiLevelType w:val="hybridMultilevel"/>
    <w:tmpl w:val="D0503D1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600F6784"/>
    <w:multiLevelType w:val="hybridMultilevel"/>
    <w:tmpl w:val="FB940D10"/>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25" w15:restartNumberingAfterBreak="0">
    <w:nsid w:val="6365773C"/>
    <w:multiLevelType w:val="hybridMultilevel"/>
    <w:tmpl w:val="319CA65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63EB0DA1"/>
    <w:multiLevelType w:val="hybridMultilevel"/>
    <w:tmpl w:val="C2E2EC9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7" w15:restartNumberingAfterBreak="0">
    <w:nsid w:val="691D53B1"/>
    <w:multiLevelType w:val="hybridMultilevel"/>
    <w:tmpl w:val="971A65B8"/>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1">
      <w:start w:val="1"/>
      <w:numFmt w:val="bullet"/>
      <w:lvlText w:val=""/>
      <w:lvlJc w:val="left"/>
      <w:pPr>
        <w:ind w:left="2160" w:hanging="360"/>
      </w:pPr>
      <w:rPr>
        <w:rFonts w:ascii="Symbol" w:hAnsi="Symbol"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8" w15:restartNumberingAfterBreak="0">
    <w:nsid w:val="6C11168E"/>
    <w:multiLevelType w:val="hybridMultilevel"/>
    <w:tmpl w:val="EDF4551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9" w15:restartNumberingAfterBreak="0">
    <w:nsid w:val="6E35385B"/>
    <w:multiLevelType w:val="multilevel"/>
    <w:tmpl w:val="752485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EA86C76"/>
    <w:multiLevelType w:val="hybridMultilevel"/>
    <w:tmpl w:val="67627B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1" w15:restartNumberingAfterBreak="0">
    <w:nsid w:val="708A3855"/>
    <w:multiLevelType w:val="hybridMultilevel"/>
    <w:tmpl w:val="5FB666BA"/>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2" w15:restartNumberingAfterBreak="0">
    <w:nsid w:val="728D67FF"/>
    <w:multiLevelType w:val="hybridMultilevel"/>
    <w:tmpl w:val="C39A99A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3" w15:restartNumberingAfterBreak="0">
    <w:nsid w:val="72E45698"/>
    <w:multiLevelType w:val="hybridMultilevel"/>
    <w:tmpl w:val="74D44CF0"/>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4" w15:restartNumberingAfterBreak="0">
    <w:nsid w:val="74A11E5B"/>
    <w:multiLevelType w:val="hybridMultilevel"/>
    <w:tmpl w:val="615A3816"/>
    <w:lvl w:ilvl="0" w:tplc="04270001">
      <w:start w:val="1"/>
      <w:numFmt w:val="bullet"/>
      <w:lvlText w:val=""/>
      <w:lvlJc w:val="left"/>
      <w:pPr>
        <w:ind w:left="768" w:hanging="360"/>
      </w:pPr>
      <w:rPr>
        <w:rFonts w:ascii="Symbol" w:hAnsi="Symbol" w:hint="default"/>
      </w:rPr>
    </w:lvl>
    <w:lvl w:ilvl="1" w:tplc="04270003" w:tentative="1">
      <w:start w:val="1"/>
      <w:numFmt w:val="bullet"/>
      <w:lvlText w:val="o"/>
      <w:lvlJc w:val="left"/>
      <w:pPr>
        <w:ind w:left="1488" w:hanging="360"/>
      </w:pPr>
      <w:rPr>
        <w:rFonts w:ascii="Courier New" w:hAnsi="Courier New" w:cs="Courier New" w:hint="default"/>
      </w:rPr>
    </w:lvl>
    <w:lvl w:ilvl="2" w:tplc="04270005" w:tentative="1">
      <w:start w:val="1"/>
      <w:numFmt w:val="bullet"/>
      <w:lvlText w:val=""/>
      <w:lvlJc w:val="left"/>
      <w:pPr>
        <w:ind w:left="2208" w:hanging="360"/>
      </w:pPr>
      <w:rPr>
        <w:rFonts w:ascii="Wingdings" w:hAnsi="Wingdings" w:hint="default"/>
      </w:rPr>
    </w:lvl>
    <w:lvl w:ilvl="3" w:tplc="04270001" w:tentative="1">
      <w:start w:val="1"/>
      <w:numFmt w:val="bullet"/>
      <w:lvlText w:val=""/>
      <w:lvlJc w:val="left"/>
      <w:pPr>
        <w:ind w:left="2928" w:hanging="360"/>
      </w:pPr>
      <w:rPr>
        <w:rFonts w:ascii="Symbol" w:hAnsi="Symbol" w:hint="default"/>
      </w:rPr>
    </w:lvl>
    <w:lvl w:ilvl="4" w:tplc="04270003" w:tentative="1">
      <w:start w:val="1"/>
      <w:numFmt w:val="bullet"/>
      <w:lvlText w:val="o"/>
      <w:lvlJc w:val="left"/>
      <w:pPr>
        <w:ind w:left="3648" w:hanging="360"/>
      </w:pPr>
      <w:rPr>
        <w:rFonts w:ascii="Courier New" w:hAnsi="Courier New" w:cs="Courier New" w:hint="default"/>
      </w:rPr>
    </w:lvl>
    <w:lvl w:ilvl="5" w:tplc="04270005" w:tentative="1">
      <w:start w:val="1"/>
      <w:numFmt w:val="bullet"/>
      <w:lvlText w:val=""/>
      <w:lvlJc w:val="left"/>
      <w:pPr>
        <w:ind w:left="4368" w:hanging="360"/>
      </w:pPr>
      <w:rPr>
        <w:rFonts w:ascii="Wingdings" w:hAnsi="Wingdings" w:hint="default"/>
      </w:rPr>
    </w:lvl>
    <w:lvl w:ilvl="6" w:tplc="04270001" w:tentative="1">
      <w:start w:val="1"/>
      <w:numFmt w:val="bullet"/>
      <w:lvlText w:val=""/>
      <w:lvlJc w:val="left"/>
      <w:pPr>
        <w:ind w:left="5088" w:hanging="360"/>
      </w:pPr>
      <w:rPr>
        <w:rFonts w:ascii="Symbol" w:hAnsi="Symbol" w:hint="default"/>
      </w:rPr>
    </w:lvl>
    <w:lvl w:ilvl="7" w:tplc="04270003" w:tentative="1">
      <w:start w:val="1"/>
      <w:numFmt w:val="bullet"/>
      <w:lvlText w:val="o"/>
      <w:lvlJc w:val="left"/>
      <w:pPr>
        <w:ind w:left="5808" w:hanging="360"/>
      </w:pPr>
      <w:rPr>
        <w:rFonts w:ascii="Courier New" w:hAnsi="Courier New" w:cs="Courier New" w:hint="default"/>
      </w:rPr>
    </w:lvl>
    <w:lvl w:ilvl="8" w:tplc="04270005" w:tentative="1">
      <w:start w:val="1"/>
      <w:numFmt w:val="bullet"/>
      <w:lvlText w:val=""/>
      <w:lvlJc w:val="left"/>
      <w:pPr>
        <w:ind w:left="6528" w:hanging="360"/>
      </w:pPr>
      <w:rPr>
        <w:rFonts w:ascii="Wingdings" w:hAnsi="Wingdings" w:hint="default"/>
      </w:rPr>
    </w:lvl>
  </w:abstractNum>
  <w:abstractNum w:abstractNumId="35" w15:restartNumberingAfterBreak="0">
    <w:nsid w:val="751C117F"/>
    <w:multiLevelType w:val="hybridMultilevel"/>
    <w:tmpl w:val="FA1CBB52"/>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6" w15:restartNumberingAfterBreak="0">
    <w:nsid w:val="79673D8F"/>
    <w:multiLevelType w:val="hybridMultilevel"/>
    <w:tmpl w:val="68DC18C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7" w15:restartNumberingAfterBreak="0">
    <w:nsid w:val="7C4F4753"/>
    <w:multiLevelType w:val="hybridMultilevel"/>
    <w:tmpl w:val="00CCFF4E"/>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38" w15:restartNumberingAfterBreak="0">
    <w:nsid w:val="7CC434E0"/>
    <w:multiLevelType w:val="hybridMultilevel"/>
    <w:tmpl w:val="46EC3B92"/>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9" w15:restartNumberingAfterBreak="0">
    <w:nsid w:val="7E4870F3"/>
    <w:multiLevelType w:val="hybridMultilevel"/>
    <w:tmpl w:val="EDEC1266"/>
    <w:lvl w:ilvl="0" w:tplc="0427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abstractNumId w:val="15"/>
  </w:num>
  <w:num w:numId="2">
    <w:abstractNumId w:val="23"/>
  </w:num>
  <w:num w:numId="3">
    <w:abstractNumId w:val="18"/>
  </w:num>
  <w:num w:numId="4">
    <w:abstractNumId w:val="26"/>
  </w:num>
  <w:num w:numId="5">
    <w:abstractNumId w:val="19"/>
  </w:num>
  <w:num w:numId="6">
    <w:abstractNumId w:val="2"/>
  </w:num>
  <w:num w:numId="7">
    <w:abstractNumId w:val="10"/>
  </w:num>
  <w:num w:numId="8">
    <w:abstractNumId w:val="28"/>
  </w:num>
  <w:num w:numId="9">
    <w:abstractNumId w:val="8"/>
  </w:num>
  <w:num w:numId="10">
    <w:abstractNumId w:val="39"/>
  </w:num>
  <w:num w:numId="11">
    <w:abstractNumId w:val="5"/>
  </w:num>
  <w:num w:numId="12">
    <w:abstractNumId w:val="9"/>
  </w:num>
  <w:num w:numId="13">
    <w:abstractNumId w:val="16"/>
  </w:num>
  <w:num w:numId="14">
    <w:abstractNumId w:val="32"/>
  </w:num>
  <w:num w:numId="15">
    <w:abstractNumId w:val="31"/>
  </w:num>
  <w:num w:numId="16">
    <w:abstractNumId w:val="7"/>
  </w:num>
  <w:num w:numId="17">
    <w:abstractNumId w:val="1"/>
  </w:num>
  <w:num w:numId="18">
    <w:abstractNumId w:val="30"/>
  </w:num>
  <w:num w:numId="19">
    <w:abstractNumId w:val="24"/>
  </w:num>
  <w:num w:numId="20">
    <w:abstractNumId w:val="37"/>
  </w:num>
  <w:num w:numId="21">
    <w:abstractNumId w:val="4"/>
  </w:num>
  <w:num w:numId="22">
    <w:abstractNumId w:val="36"/>
  </w:num>
  <w:num w:numId="23">
    <w:abstractNumId w:val="12"/>
  </w:num>
  <w:num w:numId="24">
    <w:abstractNumId w:val="0"/>
  </w:num>
  <w:num w:numId="25">
    <w:abstractNumId w:val="33"/>
  </w:num>
  <w:num w:numId="26">
    <w:abstractNumId w:val="21"/>
  </w:num>
  <w:num w:numId="27">
    <w:abstractNumId w:val="22"/>
  </w:num>
  <w:num w:numId="28">
    <w:abstractNumId w:val="6"/>
  </w:num>
  <w:num w:numId="29">
    <w:abstractNumId w:val="27"/>
  </w:num>
  <w:num w:numId="30">
    <w:abstractNumId w:val="35"/>
  </w:num>
  <w:num w:numId="31">
    <w:abstractNumId w:val="20"/>
  </w:num>
  <w:num w:numId="32">
    <w:abstractNumId w:val="25"/>
  </w:num>
  <w:num w:numId="33">
    <w:abstractNumId w:val="3"/>
  </w:num>
  <w:num w:numId="34">
    <w:abstractNumId w:val="38"/>
  </w:num>
  <w:num w:numId="35">
    <w:abstractNumId w:val="13"/>
  </w:num>
  <w:num w:numId="36">
    <w:abstractNumId w:val="34"/>
  </w:num>
  <w:num w:numId="37">
    <w:abstractNumId w:val="11"/>
  </w:num>
  <w:num w:numId="38">
    <w:abstractNumId w:val="14"/>
  </w:num>
  <w:num w:numId="39">
    <w:abstractNumId w:val="17"/>
  </w:num>
  <w:num w:numId="40">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F2663"/>
    <w:rsid w:val="000027CC"/>
    <w:rsid w:val="000105F6"/>
    <w:rsid w:val="00011AD2"/>
    <w:rsid w:val="00012217"/>
    <w:rsid w:val="00025D69"/>
    <w:rsid w:val="00041AD8"/>
    <w:rsid w:val="00045FA5"/>
    <w:rsid w:val="00066DAD"/>
    <w:rsid w:val="00074EF7"/>
    <w:rsid w:val="00076E88"/>
    <w:rsid w:val="0008419F"/>
    <w:rsid w:val="00096BCF"/>
    <w:rsid w:val="000C27FD"/>
    <w:rsid w:val="000D4664"/>
    <w:rsid w:val="000E2B90"/>
    <w:rsid w:val="00105BC2"/>
    <w:rsid w:val="0011217C"/>
    <w:rsid w:val="00140CF0"/>
    <w:rsid w:val="00163C2B"/>
    <w:rsid w:val="0018287B"/>
    <w:rsid w:val="001A01C6"/>
    <w:rsid w:val="001A046A"/>
    <w:rsid w:val="001A32F5"/>
    <w:rsid w:val="001B4601"/>
    <w:rsid w:val="001C2032"/>
    <w:rsid w:val="001C4763"/>
    <w:rsid w:val="001C6CB2"/>
    <w:rsid w:val="001D54CD"/>
    <w:rsid w:val="001D6EE2"/>
    <w:rsid w:val="001D74BD"/>
    <w:rsid w:val="002026FB"/>
    <w:rsid w:val="00213366"/>
    <w:rsid w:val="002141FF"/>
    <w:rsid w:val="0023175D"/>
    <w:rsid w:val="00234689"/>
    <w:rsid w:val="00242AAE"/>
    <w:rsid w:val="00251B80"/>
    <w:rsid w:val="002579B8"/>
    <w:rsid w:val="00260E76"/>
    <w:rsid w:val="0026560E"/>
    <w:rsid w:val="00266B1C"/>
    <w:rsid w:val="0027497D"/>
    <w:rsid w:val="002757E1"/>
    <w:rsid w:val="002B23EE"/>
    <w:rsid w:val="002B4A84"/>
    <w:rsid w:val="002C0E64"/>
    <w:rsid w:val="002D0763"/>
    <w:rsid w:val="002E041E"/>
    <w:rsid w:val="002E10CB"/>
    <w:rsid w:val="002E2C5E"/>
    <w:rsid w:val="002E6E60"/>
    <w:rsid w:val="003009B9"/>
    <w:rsid w:val="003028E4"/>
    <w:rsid w:val="00305397"/>
    <w:rsid w:val="00311D99"/>
    <w:rsid w:val="003210A3"/>
    <w:rsid w:val="00322681"/>
    <w:rsid w:val="003337C3"/>
    <w:rsid w:val="00334628"/>
    <w:rsid w:val="00357E7B"/>
    <w:rsid w:val="00360089"/>
    <w:rsid w:val="00363DFB"/>
    <w:rsid w:val="0036468F"/>
    <w:rsid w:val="00387353"/>
    <w:rsid w:val="003B2ED9"/>
    <w:rsid w:val="003B70A6"/>
    <w:rsid w:val="003C3233"/>
    <w:rsid w:val="003C75E5"/>
    <w:rsid w:val="003C7976"/>
    <w:rsid w:val="003E06B1"/>
    <w:rsid w:val="003E0EE3"/>
    <w:rsid w:val="003E30CB"/>
    <w:rsid w:val="003E690A"/>
    <w:rsid w:val="003E6BE7"/>
    <w:rsid w:val="00400064"/>
    <w:rsid w:val="0042565B"/>
    <w:rsid w:val="00447CFB"/>
    <w:rsid w:val="00462B50"/>
    <w:rsid w:val="00467AC4"/>
    <w:rsid w:val="00487B07"/>
    <w:rsid w:val="00495397"/>
    <w:rsid w:val="004A4C22"/>
    <w:rsid w:val="004B02F6"/>
    <w:rsid w:val="004B1337"/>
    <w:rsid w:val="004B4ED3"/>
    <w:rsid w:val="004C0DA9"/>
    <w:rsid w:val="004E0FBF"/>
    <w:rsid w:val="004F4BAE"/>
    <w:rsid w:val="0050003A"/>
    <w:rsid w:val="00503C39"/>
    <w:rsid w:val="00513AD6"/>
    <w:rsid w:val="00530A38"/>
    <w:rsid w:val="005322AC"/>
    <w:rsid w:val="00551B96"/>
    <w:rsid w:val="005906CE"/>
    <w:rsid w:val="00597663"/>
    <w:rsid w:val="005C4C11"/>
    <w:rsid w:val="005E7BBA"/>
    <w:rsid w:val="005F5474"/>
    <w:rsid w:val="006002FE"/>
    <w:rsid w:val="00603216"/>
    <w:rsid w:val="006210A2"/>
    <w:rsid w:val="00624590"/>
    <w:rsid w:val="00627517"/>
    <w:rsid w:val="00644B8A"/>
    <w:rsid w:val="00646FC1"/>
    <w:rsid w:val="0065517D"/>
    <w:rsid w:val="006570D2"/>
    <w:rsid w:val="006767E2"/>
    <w:rsid w:val="00683C89"/>
    <w:rsid w:val="006A07C6"/>
    <w:rsid w:val="006B2418"/>
    <w:rsid w:val="006C569B"/>
    <w:rsid w:val="006F31ED"/>
    <w:rsid w:val="006F7AAE"/>
    <w:rsid w:val="00710D03"/>
    <w:rsid w:val="00717844"/>
    <w:rsid w:val="00721E05"/>
    <w:rsid w:val="007407C0"/>
    <w:rsid w:val="00740C58"/>
    <w:rsid w:val="007420EF"/>
    <w:rsid w:val="00744B59"/>
    <w:rsid w:val="00756150"/>
    <w:rsid w:val="00775277"/>
    <w:rsid w:val="00786CFC"/>
    <w:rsid w:val="007A37BE"/>
    <w:rsid w:val="007C0F60"/>
    <w:rsid w:val="007C19DF"/>
    <w:rsid w:val="007E55ED"/>
    <w:rsid w:val="007E768E"/>
    <w:rsid w:val="007E7966"/>
    <w:rsid w:val="0080653D"/>
    <w:rsid w:val="0081538E"/>
    <w:rsid w:val="008221D6"/>
    <w:rsid w:val="008275F5"/>
    <w:rsid w:val="00832CE2"/>
    <w:rsid w:val="00851FCF"/>
    <w:rsid w:val="008539D6"/>
    <w:rsid w:val="00872B3F"/>
    <w:rsid w:val="00885E51"/>
    <w:rsid w:val="0089609E"/>
    <w:rsid w:val="008C3F83"/>
    <w:rsid w:val="008E28F9"/>
    <w:rsid w:val="0091753D"/>
    <w:rsid w:val="009341E6"/>
    <w:rsid w:val="00934A5C"/>
    <w:rsid w:val="00957D98"/>
    <w:rsid w:val="00983671"/>
    <w:rsid w:val="009C02BE"/>
    <w:rsid w:val="009F0826"/>
    <w:rsid w:val="009F23EB"/>
    <w:rsid w:val="00A002A4"/>
    <w:rsid w:val="00A032CA"/>
    <w:rsid w:val="00A20DE5"/>
    <w:rsid w:val="00A4076B"/>
    <w:rsid w:val="00A417A8"/>
    <w:rsid w:val="00A41DC7"/>
    <w:rsid w:val="00A429E2"/>
    <w:rsid w:val="00A55D9C"/>
    <w:rsid w:val="00A71DF4"/>
    <w:rsid w:val="00A86ED1"/>
    <w:rsid w:val="00AA2DE2"/>
    <w:rsid w:val="00AA47B4"/>
    <w:rsid w:val="00AB68E7"/>
    <w:rsid w:val="00AD0709"/>
    <w:rsid w:val="00AD22F6"/>
    <w:rsid w:val="00AF2089"/>
    <w:rsid w:val="00B0161D"/>
    <w:rsid w:val="00B10CC8"/>
    <w:rsid w:val="00B20312"/>
    <w:rsid w:val="00B234EA"/>
    <w:rsid w:val="00B27F75"/>
    <w:rsid w:val="00B3473B"/>
    <w:rsid w:val="00B34CC8"/>
    <w:rsid w:val="00B43FFB"/>
    <w:rsid w:val="00B63E8D"/>
    <w:rsid w:val="00B7070F"/>
    <w:rsid w:val="00B7488B"/>
    <w:rsid w:val="00B809BD"/>
    <w:rsid w:val="00BA43D7"/>
    <w:rsid w:val="00BD53CC"/>
    <w:rsid w:val="00BE72EA"/>
    <w:rsid w:val="00C205A6"/>
    <w:rsid w:val="00C23E6F"/>
    <w:rsid w:val="00C277C0"/>
    <w:rsid w:val="00C27A47"/>
    <w:rsid w:val="00C53BE8"/>
    <w:rsid w:val="00C63C58"/>
    <w:rsid w:val="00C7218A"/>
    <w:rsid w:val="00C7362D"/>
    <w:rsid w:val="00C92CA6"/>
    <w:rsid w:val="00CB0226"/>
    <w:rsid w:val="00CE5D88"/>
    <w:rsid w:val="00CF1E13"/>
    <w:rsid w:val="00D03C0C"/>
    <w:rsid w:val="00D1768D"/>
    <w:rsid w:val="00D17D32"/>
    <w:rsid w:val="00D4153D"/>
    <w:rsid w:val="00D41AA7"/>
    <w:rsid w:val="00D4359A"/>
    <w:rsid w:val="00D449FC"/>
    <w:rsid w:val="00D65662"/>
    <w:rsid w:val="00D75504"/>
    <w:rsid w:val="00D838A2"/>
    <w:rsid w:val="00DA2160"/>
    <w:rsid w:val="00DB6572"/>
    <w:rsid w:val="00DD3463"/>
    <w:rsid w:val="00DE5506"/>
    <w:rsid w:val="00DF1ACC"/>
    <w:rsid w:val="00DF7F2F"/>
    <w:rsid w:val="00E01500"/>
    <w:rsid w:val="00E24A50"/>
    <w:rsid w:val="00E258F7"/>
    <w:rsid w:val="00E27C01"/>
    <w:rsid w:val="00E311BF"/>
    <w:rsid w:val="00E510DB"/>
    <w:rsid w:val="00E51EDF"/>
    <w:rsid w:val="00E6078F"/>
    <w:rsid w:val="00E7266D"/>
    <w:rsid w:val="00E827C3"/>
    <w:rsid w:val="00E97B1A"/>
    <w:rsid w:val="00EA131F"/>
    <w:rsid w:val="00EA4549"/>
    <w:rsid w:val="00EB4FE7"/>
    <w:rsid w:val="00EB7F81"/>
    <w:rsid w:val="00EC5F31"/>
    <w:rsid w:val="00ED0113"/>
    <w:rsid w:val="00ED1006"/>
    <w:rsid w:val="00ED5881"/>
    <w:rsid w:val="00F048A8"/>
    <w:rsid w:val="00F06953"/>
    <w:rsid w:val="00F161F4"/>
    <w:rsid w:val="00F25BC4"/>
    <w:rsid w:val="00F33A1E"/>
    <w:rsid w:val="00F37AF2"/>
    <w:rsid w:val="00FB6A98"/>
    <w:rsid w:val="00FF2663"/>
    <w:rsid w:val="00FF385A"/>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76189F7"/>
  <w15:chartTrackingRefBased/>
  <w15:docId w15:val="{EA171FA9-C1BC-4AD9-9313-5B80087EB9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6A07C6"/>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39"/>
    <w:rsid w:val="006A07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6A07C6"/>
    <w:pPr>
      <w:autoSpaceDE w:val="0"/>
      <w:autoSpaceDN w:val="0"/>
      <w:adjustRightInd w:val="0"/>
      <w:spacing w:after="0" w:line="240" w:lineRule="auto"/>
    </w:pPr>
    <w:rPr>
      <w:rFonts w:ascii="Times New Roman" w:hAnsi="Times New Roman" w:cs="Times New Roman"/>
      <w:color w:val="000000"/>
      <w:sz w:val="24"/>
      <w:szCs w:val="24"/>
    </w:rPr>
  </w:style>
  <w:style w:type="paragraph" w:styleId="Sraopastraipa">
    <w:name w:val="List Paragraph"/>
    <w:basedOn w:val="prastasis"/>
    <w:uiPriority w:val="34"/>
    <w:qFormat/>
    <w:rsid w:val="006A07C6"/>
    <w:pPr>
      <w:ind w:left="720"/>
      <w:contextualSpacing/>
    </w:pPr>
  </w:style>
  <w:style w:type="character" w:styleId="Hipersaitas">
    <w:name w:val="Hyperlink"/>
    <w:basedOn w:val="Numatytasispastraiposriftas"/>
    <w:uiPriority w:val="99"/>
    <w:unhideWhenUsed/>
    <w:rsid w:val="006A07C6"/>
    <w:rPr>
      <w:color w:val="0563C1" w:themeColor="hyperlink"/>
      <w:u w:val="single"/>
    </w:rPr>
  </w:style>
  <w:style w:type="character" w:customStyle="1" w:styleId="UnresolvedMention1">
    <w:name w:val="Unresolved Mention1"/>
    <w:basedOn w:val="Numatytasispastraiposriftas"/>
    <w:uiPriority w:val="99"/>
    <w:semiHidden/>
    <w:unhideWhenUsed/>
    <w:rsid w:val="006A07C6"/>
    <w:rPr>
      <w:color w:val="605E5C"/>
      <w:shd w:val="clear" w:color="auto" w:fill="E1DFDD"/>
    </w:rPr>
  </w:style>
  <w:style w:type="paragraph" w:styleId="Antrats">
    <w:name w:val="header"/>
    <w:basedOn w:val="prastasis"/>
    <w:link w:val="AntratsDiagrama"/>
    <w:uiPriority w:val="99"/>
    <w:unhideWhenUsed/>
    <w:rsid w:val="0089609E"/>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89609E"/>
  </w:style>
  <w:style w:type="paragraph" w:styleId="Porat">
    <w:name w:val="footer"/>
    <w:basedOn w:val="prastasis"/>
    <w:link w:val="PoratDiagrama"/>
    <w:uiPriority w:val="99"/>
    <w:unhideWhenUsed/>
    <w:rsid w:val="0089609E"/>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89609E"/>
  </w:style>
  <w:style w:type="paragraph" w:styleId="Pataisymai">
    <w:name w:val="Revision"/>
    <w:hidden/>
    <w:uiPriority w:val="99"/>
    <w:semiHidden/>
    <w:rsid w:val="00786CFC"/>
    <w:pPr>
      <w:spacing w:after="0" w:line="240" w:lineRule="auto"/>
    </w:pPr>
  </w:style>
  <w:style w:type="character" w:styleId="Komentaronuoroda">
    <w:name w:val="annotation reference"/>
    <w:basedOn w:val="Numatytasispastraiposriftas"/>
    <w:uiPriority w:val="99"/>
    <w:semiHidden/>
    <w:unhideWhenUsed/>
    <w:rsid w:val="00786CFC"/>
    <w:rPr>
      <w:sz w:val="16"/>
      <w:szCs w:val="16"/>
    </w:rPr>
  </w:style>
  <w:style w:type="paragraph" w:styleId="Komentarotekstas">
    <w:name w:val="annotation text"/>
    <w:basedOn w:val="prastasis"/>
    <w:link w:val="KomentarotekstasDiagrama"/>
    <w:uiPriority w:val="99"/>
    <w:unhideWhenUsed/>
    <w:rsid w:val="00786CFC"/>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786CFC"/>
    <w:rPr>
      <w:sz w:val="20"/>
      <w:szCs w:val="20"/>
    </w:rPr>
  </w:style>
  <w:style w:type="paragraph" w:styleId="Komentarotema">
    <w:name w:val="annotation subject"/>
    <w:basedOn w:val="Komentarotekstas"/>
    <w:next w:val="Komentarotekstas"/>
    <w:link w:val="KomentarotemaDiagrama"/>
    <w:uiPriority w:val="99"/>
    <w:semiHidden/>
    <w:unhideWhenUsed/>
    <w:rsid w:val="00786CFC"/>
    <w:rPr>
      <w:b/>
      <w:bCs/>
    </w:rPr>
  </w:style>
  <w:style w:type="character" w:customStyle="1" w:styleId="KomentarotemaDiagrama">
    <w:name w:val="Komentaro tema Diagrama"/>
    <w:basedOn w:val="KomentarotekstasDiagrama"/>
    <w:link w:val="Komentarotema"/>
    <w:uiPriority w:val="99"/>
    <w:semiHidden/>
    <w:rsid w:val="00786CFC"/>
    <w:rPr>
      <w:b/>
      <w:bCs/>
      <w:sz w:val="20"/>
      <w:szCs w:val="20"/>
    </w:rPr>
  </w:style>
  <w:style w:type="paragraph" w:styleId="Debesliotekstas">
    <w:name w:val="Balloon Text"/>
    <w:basedOn w:val="prastasis"/>
    <w:link w:val="DebesliotekstasDiagrama"/>
    <w:uiPriority w:val="99"/>
    <w:semiHidden/>
    <w:unhideWhenUsed/>
    <w:rsid w:val="00DA2160"/>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A2160"/>
    <w:rPr>
      <w:rFonts w:ascii="Segoe UI" w:hAnsi="Segoe UI" w:cs="Segoe UI"/>
      <w:sz w:val="18"/>
      <w:szCs w:val="18"/>
    </w:rPr>
  </w:style>
  <w:style w:type="character" w:styleId="Neapdorotaspaminjimas">
    <w:name w:val="Unresolved Mention"/>
    <w:basedOn w:val="Numatytasispastraiposriftas"/>
    <w:uiPriority w:val="99"/>
    <w:semiHidden/>
    <w:unhideWhenUsed/>
    <w:rsid w:val="00A55D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04512698">
      <w:bodyDiv w:val="1"/>
      <w:marLeft w:val="0"/>
      <w:marRight w:val="0"/>
      <w:marTop w:val="0"/>
      <w:marBottom w:val="0"/>
      <w:divBdr>
        <w:top w:val="none" w:sz="0" w:space="0" w:color="auto"/>
        <w:left w:val="none" w:sz="0" w:space="0" w:color="auto"/>
        <w:bottom w:val="none" w:sz="0" w:space="0" w:color="auto"/>
        <w:right w:val="none" w:sz="0" w:space="0" w:color="auto"/>
      </w:divBdr>
      <w:divsChild>
        <w:div w:id="165874039">
          <w:marLeft w:val="0"/>
          <w:marRight w:val="0"/>
          <w:marTop w:val="0"/>
          <w:marBottom w:val="0"/>
          <w:divBdr>
            <w:top w:val="none" w:sz="0" w:space="0" w:color="auto"/>
            <w:left w:val="none" w:sz="0" w:space="0" w:color="auto"/>
            <w:bottom w:val="none" w:sz="0" w:space="0" w:color="auto"/>
            <w:right w:val="none" w:sz="0" w:space="0" w:color="auto"/>
          </w:divBdr>
        </w:div>
      </w:divsChild>
    </w:div>
    <w:div w:id="621112629">
      <w:bodyDiv w:val="1"/>
      <w:marLeft w:val="0"/>
      <w:marRight w:val="0"/>
      <w:marTop w:val="0"/>
      <w:marBottom w:val="0"/>
      <w:divBdr>
        <w:top w:val="none" w:sz="0" w:space="0" w:color="auto"/>
        <w:left w:val="none" w:sz="0" w:space="0" w:color="auto"/>
        <w:bottom w:val="none" w:sz="0" w:space="0" w:color="auto"/>
        <w:right w:val="none" w:sz="0" w:space="0" w:color="auto"/>
      </w:divBdr>
      <w:divsChild>
        <w:div w:id="481432214">
          <w:marLeft w:val="0"/>
          <w:marRight w:val="0"/>
          <w:marTop w:val="0"/>
          <w:marBottom w:val="0"/>
          <w:divBdr>
            <w:top w:val="none" w:sz="0" w:space="0" w:color="auto"/>
            <w:left w:val="none" w:sz="0" w:space="0" w:color="auto"/>
            <w:bottom w:val="none" w:sz="0" w:space="0" w:color="auto"/>
            <w:right w:val="none" w:sz="0" w:space="0" w:color="auto"/>
          </w:divBdr>
        </w:div>
        <w:div w:id="115493601">
          <w:marLeft w:val="0"/>
          <w:marRight w:val="0"/>
          <w:marTop w:val="0"/>
          <w:marBottom w:val="0"/>
          <w:divBdr>
            <w:top w:val="none" w:sz="0" w:space="0" w:color="auto"/>
            <w:left w:val="none" w:sz="0" w:space="0" w:color="auto"/>
            <w:bottom w:val="none" w:sz="0" w:space="0" w:color="auto"/>
            <w:right w:val="none" w:sz="0" w:space="0" w:color="auto"/>
          </w:divBdr>
        </w:div>
      </w:divsChild>
    </w:div>
    <w:div w:id="655456723">
      <w:bodyDiv w:val="1"/>
      <w:marLeft w:val="0"/>
      <w:marRight w:val="0"/>
      <w:marTop w:val="0"/>
      <w:marBottom w:val="0"/>
      <w:divBdr>
        <w:top w:val="none" w:sz="0" w:space="0" w:color="auto"/>
        <w:left w:val="none" w:sz="0" w:space="0" w:color="auto"/>
        <w:bottom w:val="none" w:sz="0" w:space="0" w:color="auto"/>
        <w:right w:val="none" w:sz="0" w:space="0" w:color="auto"/>
      </w:divBdr>
      <w:divsChild>
        <w:div w:id="1313828974">
          <w:marLeft w:val="0"/>
          <w:marRight w:val="0"/>
          <w:marTop w:val="0"/>
          <w:marBottom w:val="0"/>
          <w:divBdr>
            <w:top w:val="none" w:sz="0" w:space="0" w:color="auto"/>
            <w:left w:val="none" w:sz="0" w:space="0" w:color="auto"/>
            <w:bottom w:val="none" w:sz="0" w:space="0" w:color="auto"/>
            <w:right w:val="none" w:sz="0" w:space="0" w:color="auto"/>
          </w:divBdr>
          <w:divsChild>
            <w:div w:id="66536266">
              <w:marLeft w:val="0"/>
              <w:marRight w:val="0"/>
              <w:marTop w:val="0"/>
              <w:marBottom w:val="0"/>
              <w:divBdr>
                <w:top w:val="none" w:sz="0" w:space="0" w:color="auto"/>
                <w:left w:val="none" w:sz="0" w:space="0" w:color="auto"/>
                <w:bottom w:val="none" w:sz="0" w:space="0" w:color="auto"/>
                <w:right w:val="none" w:sz="0" w:space="0" w:color="auto"/>
              </w:divBdr>
              <w:divsChild>
                <w:div w:id="1479765954">
                  <w:marLeft w:val="0"/>
                  <w:marRight w:val="0"/>
                  <w:marTop w:val="0"/>
                  <w:marBottom w:val="0"/>
                  <w:divBdr>
                    <w:top w:val="none" w:sz="0" w:space="0" w:color="auto"/>
                    <w:left w:val="none" w:sz="0" w:space="0" w:color="auto"/>
                    <w:bottom w:val="none" w:sz="0" w:space="0" w:color="auto"/>
                    <w:right w:val="none" w:sz="0" w:space="0" w:color="auto"/>
                  </w:divBdr>
                </w:div>
                <w:div w:id="272636642">
                  <w:marLeft w:val="0"/>
                  <w:marRight w:val="0"/>
                  <w:marTop w:val="0"/>
                  <w:marBottom w:val="0"/>
                  <w:divBdr>
                    <w:top w:val="none" w:sz="0" w:space="0" w:color="auto"/>
                    <w:left w:val="none" w:sz="0" w:space="0" w:color="auto"/>
                    <w:bottom w:val="none" w:sz="0" w:space="0" w:color="auto"/>
                    <w:right w:val="none" w:sz="0" w:space="0" w:color="auto"/>
                  </w:divBdr>
                </w:div>
                <w:div w:id="1798526241">
                  <w:marLeft w:val="0"/>
                  <w:marRight w:val="0"/>
                  <w:marTop w:val="0"/>
                  <w:marBottom w:val="0"/>
                  <w:divBdr>
                    <w:top w:val="none" w:sz="0" w:space="0" w:color="auto"/>
                    <w:left w:val="none" w:sz="0" w:space="0" w:color="auto"/>
                    <w:bottom w:val="none" w:sz="0" w:space="0" w:color="auto"/>
                    <w:right w:val="none" w:sz="0" w:space="0" w:color="auto"/>
                  </w:divBdr>
                </w:div>
              </w:divsChild>
            </w:div>
            <w:div w:id="2132169836">
              <w:marLeft w:val="0"/>
              <w:marRight w:val="0"/>
              <w:marTop w:val="0"/>
              <w:marBottom w:val="0"/>
              <w:divBdr>
                <w:top w:val="none" w:sz="0" w:space="0" w:color="auto"/>
                <w:left w:val="none" w:sz="0" w:space="0" w:color="auto"/>
                <w:bottom w:val="none" w:sz="0" w:space="0" w:color="auto"/>
                <w:right w:val="none" w:sz="0" w:space="0" w:color="auto"/>
              </w:divBdr>
            </w:div>
          </w:divsChild>
        </w:div>
        <w:div w:id="690451842">
          <w:marLeft w:val="0"/>
          <w:marRight w:val="0"/>
          <w:marTop w:val="0"/>
          <w:marBottom w:val="0"/>
          <w:divBdr>
            <w:top w:val="none" w:sz="0" w:space="0" w:color="auto"/>
            <w:left w:val="none" w:sz="0" w:space="0" w:color="auto"/>
            <w:bottom w:val="none" w:sz="0" w:space="0" w:color="auto"/>
            <w:right w:val="none" w:sz="0" w:space="0" w:color="auto"/>
          </w:divBdr>
          <w:divsChild>
            <w:div w:id="1621375894">
              <w:marLeft w:val="0"/>
              <w:marRight w:val="0"/>
              <w:marTop w:val="0"/>
              <w:marBottom w:val="0"/>
              <w:divBdr>
                <w:top w:val="none" w:sz="0" w:space="0" w:color="auto"/>
                <w:left w:val="none" w:sz="0" w:space="0" w:color="auto"/>
                <w:bottom w:val="none" w:sz="0" w:space="0" w:color="auto"/>
                <w:right w:val="none" w:sz="0" w:space="0" w:color="auto"/>
              </w:divBdr>
              <w:divsChild>
                <w:div w:id="1465925315">
                  <w:marLeft w:val="0"/>
                  <w:marRight w:val="0"/>
                  <w:marTop w:val="0"/>
                  <w:marBottom w:val="0"/>
                  <w:divBdr>
                    <w:top w:val="none" w:sz="0" w:space="0" w:color="auto"/>
                    <w:left w:val="none" w:sz="0" w:space="0" w:color="auto"/>
                    <w:bottom w:val="none" w:sz="0" w:space="0" w:color="auto"/>
                    <w:right w:val="none" w:sz="0" w:space="0" w:color="auto"/>
                  </w:divBdr>
                </w:div>
                <w:div w:id="1808276390">
                  <w:marLeft w:val="0"/>
                  <w:marRight w:val="0"/>
                  <w:marTop w:val="0"/>
                  <w:marBottom w:val="0"/>
                  <w:divBdr>
                    <w:top w:val="none" w:sz="0" w:space="0" w:color="auto"/>
                    <w:left w:val="none" w:sz="0" w:space="0" w:color="auto"/>
                    <w:bottom w:val="none" w:sz="0" w:space="0" w:color="auto"/>
                    <w:right w:val="none" w:sz="0" w:space="0" w:color="auto"/>
                  </w:divBdr>
                </w:div>
                <w:div w:id="981888653">
                  <w:marLeft w:val="0"/>
                  <w:marRight w:val="0"/>
                  <w:marTop w:val="0"/>
                  <w:marBottom w:val="0"/>
                  <w:divBdr>
                    <w:top w:val="none" w:sz="0" w:space="0" w:color="auto"/>
                    <w:left w:val="none" w:sz="0" w:space="0" w:color="auto"/>
                    <w:bottom w:val="none" w:sz="0" w:space="0" w:color="auto"/>
                    <w:right w:val="none" w:sz="0" w:space="0" w:color="auto"/>
                  </w:divBdr>
                </w:div>
                <w:div w:id="1200818345">
                  <w:marLeft w:val="0"/>
                  <w:marRight w:val="0"/>
                  <w:marTop w:val="0"/>
                  <w:marBottom w:val="0"/>
                  <w:divBdr>
                    <w:top w:val="none" w:sz="0" w:space="0" w:color="auto"/>
                    <w:left w:val="none" w:sz="0" w:space="0" w:color="auto"/>
                    <w:bottom w:val="none" w:sz="0" w:space="0" w:color="auto"/>
                    <w:right w:val="none" w:sz="0" w:space="0" w:color="auto"/>
                  </w:divBdr>
                </w:div>
                <w:div w:id="1312948750">
                  <w:marLeft w:val="0"/>
                  <w:marRight w:val="0"/>
                  <w:marTop w:val="0"/>
                  <w:marBottom w:val="0"/>
                  <w:divBdr>
                    <w:top w:val="none" w:sz="0" w:space="0" w:color="auto"/>
                    <w:left w:val="none" w:sz="0" w:space="0" w:color="auto"/>
                    <w:bottom w:val="none" w:sz="0" w:space="0" w:color="auto"/>
                    <w:right w:val="none" w:sz="0" w:space="0" w:color="auto"/>
                  </w:divBdr>
                </w:div>
              </w:divsChild>
            </w:div>
            <w:div w:id="94906699">
              <w:marLeft w:val="0"/>
              <w:marRight w:val="0"/>
              <w:marTop w:val="0"/>
              <w:marBottom w:val="0"/>
              <w:divBdr>
                <w:top w:val="none" w:sz="0" w:space="0" w:color="auto"/>
                <w:left w:val="none" w:sz="0" w:space="0" w:color="auto"/>
                <w:bottom w:val="none" w:sz="0" w:space="0" w:color="auto"/>
                <w:right w:val="none" w:sz="0" w:space="0" w:color="auto"/>
              </w:divBdr>
            </w:div>
          </w:divsChild>
        </w:div>
        <w:div w:id="714162738">
          <w:marLeft w:val="0"/>
          <w:marRight w:val="0"/>
          <w:marTop w:val="0"/>
          <w:marBottom w:val="0"/>
          <w:divBdr>
            <w:top w:val="none" w:sz="0" w:space="0" w:color="auto"/>
            <w:left w:val="none" w:sz="0" w:space="0" w:color="auto"/>
            <w:bottom w:val="none" w:sz="0" w:space="0" w:color="auto"/>
            <w:right w:val="none" w:sz="0" w:space="0" w:color="auto"/>
          </w:divBdr>
        </w:div>
        <w:div w:id="153495232">
          <w:marLeft w:val="0"/>
          <w:marRight w:val="0"/>
          <w:marTop w:val="0"/>
          <w:marBottom w:val="0"/>
          <w:divBdr>
            <w:top w:val="none" w:sz="0" w:space="0" w:color="auto"/>
            <w:left w:val="none" w:sz="0" w:space="0" w:color="auto"/>
            <w:bottom w:val="none" w:sz="0" w:space="0" w:color="auto"/>
            <w:right w:val="none" w:sz="0" w:space="0" w:color="auto"/>
          </w:divBdr>
        </w:div>
        <w:div w:id="584193467">
          <w:marLeft w:val="0"/>
          <w:marRight w:val="0"/>
          <w:marTop w:val="0"/>
          <w:marBottom w:val="0"/>
          <w:divBdr>
            <w:top w:val="none" w:sz="0" w:space="0" w:color="auto"/>
            <w:left w:val="none" w:sz="0" w:space="0" w:color="auto"/>
            <w:bottom w:val="none" w:sz="0" w:space="0" w:color="auto"/>
            <w:right w:val="none" w:sz="0" w:space="0" w:color="auto"/>
          </w:divBdr>
        </w:div>
      </w:divsChild>
    </w:div>
    <w:div w:id="879130013">
      <w:bodyDiv w:val="1"/>
      <w:marLeft w:val="0"/>
      <w:marRight w:val="0"/>
      <w:marTop w:val="0"/>
      <w:marBottom w:val="0"/>
      <w:divBdr>
        <w:top w:val="none" w:sz="0" w:space="0" w:color="auto"/>
        <w:left w:val="none" w:sz="0" w:space="0" w:color="auto"/>
        <w:bottom w:val="none" w:sz="0" w:space="0" w:color="auto"/>
        <w:right w:val="none" w:sz="0" w:space="0" w:color="auto"/>
      </w:divBdr>
      <w:divsChild>
        <w:div w:id="478422884">
          <w:marLeft w:val="0"/>
          <w:marRight w:val="0"/>
          <w:marTop w:val="0"/>
          <w:marBottom w:val="0"/>
          <w:divBdr>
            <w:top w:val="none" w:sz="0" w:space="0" w:color="auto"/>
            <w:left w:val="none" w:sz="0" w:space="0" w:color="auto"/>
            <w:bottom w:val="none" w:sz="0" w:space="0" w:color="auto"/>
            <w:right w:val="none" w:sz="0" w:space="0" w:color="auto"/>
          </w:divBdr>
        </w:div>
        <w:div w:id="279188593">
          <w:marLeft w:val="0"/>
          <w:marRight w:val="0"/>
          <w:marTop w:val="0"/>
          <w:marBottom w:val="0"/>
          <w:divBdr>
            <w:top w:val="none" w:sz="0" w:space="0" w:color="auto"/>
            <w:left w:val="none" w:sz="0" w:space="0" w:color="auto"/>
            <w:bottom w:val="none" w:sz="0" w:space="0" w:color="auto"/>
            <w:right w:val="none" w:sz="0" w:space="0" w:color="auto"/>
          </w:divBdr>
          <w:divsChild>
            <w:div w:id="731538925">
              <w:marLeft w:val="0"/>
              <w:marRight w:val="0"/>
              <w:marTop w:val="0"/>
              <w:marBottom w:val="0"/>
              <w:divBdr>
                <w:top w:val="none" w:sz="0" w:space="0" w:color="auto"/>
                <w:left w:val="none" w:sz="0" w:space="0" w:color="auto"/>
                <w:bottom w:val="none" w:sz="0" w:space="0" w:color="auto"/>
                <w:right w:val="none" w:sz="0" w:space="0" w:color="auto"/>
              </w:divBdr>
            </w:div>
            <w:div w:id="1547326664">
              <w:marLeft w:val="0"/>
              <w:marRight w:val="0"/>
              <w:marTop w:val="0"/>
              <w:marBottom w:val="0"/>
              <w:divBdr>
                <w:top w:val="none" w:sz="0" w:space="0" w:color="auto"/>
                <w:left w:val="none" w:sz="0" w:space="0" w:color="auto"/>
                <w:bottom w:val="none" w:sz="0" w:space="0" w:color="auto"/>
                <w:right w:val="none" w:sz="0" w:space="0" w:color="auto"/>
              </w:divBdr>
            </w:div>
            <w:div w:id="266423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2953376">
      <w:bodyDiv w:val="1"/>
      <w:marLeft w:val="0"/>
      <w:marRight w:val="0"/>
      <w:marTop w:val="0"/>
      <w:marBottom w:val="0"/>
      <w:divBdr>
        <w:top w:val="none" w:sz="0" w:space="0" w:color="auto"/>
        <w:left w:val="none" w:sz="0" w:space="0" w:color="auto"/>
        <w:bottom w:val="none" w:sz="0" w:space="0" w:color="auto"/>
        <w:right w:val="none" w:sz="0" w:space="0" w:color="auto"/>
      </w:divBdr>
      <w:divsChild>
        <w:div w:id="703752563">
          <w:marLeft w:val="0"/>
          <w:marRight w:val="0"/>
          <w:marTop w:val="0"/>
          <w:marBottom w:val="0"/>
          <w:divBdr>
            <w:top w:val="none" w:sz="0" w:space="0" w:color="auto"/>
            <w:left w:val="none" w:sz="0" w:space="0" w:color="auto"/>
            <w:bottom w:val="none" w:sz="0" w:space="0" w:color="auto"/>
            <w:right w:val="none" w:sz="0" w:space="0" w:color="auto"/>
          </w:divBdr>
        </w:div>
        <w:div w:id="132800273">
          <w:marLeft w:val="0"/>
          <w:marRight w:val="0"/>
          <w:marTop w:val="0"/>
          <w:marBottom w:val="0"/>
          <w:divBdr>
            <w:top w:val="none" w:sz="0" w:space="0" w:color="auto"/>
            <w:left w:val="none" w:sz="0" w:space="0" w:color="auto"/>
            <w:bottom w:val="none" w:sz="0" w:space="0" w:color="auto"/>
            <w:right w:val="none" w:sz="0" w:space="0" w:color="auto"/>
          </w:divBdr>
        </w:div>
      </w:divsChild>
    </w:div>
    <w:div w:id="1525052864">
      <w:bodyDiv w:val="1"/>
      <w:marLeft w:val="0"/>
      <w:marRight w:val="0"/>
      <w:marTop w:val="0"/>
      <w:marBottom w:val="0"/>
      <w:divBdr>
        <w:top w:val="none" w:sz="0" w:space="0" w:color="auto"/>
        <w:left w:val="none" w:sz="0" w:space="0" w:color="auto"/>
        <w:bottom w:val="none" w:sz="0" w:space="0" w:color="auto"/>
        <w:right w:val="none" w:sz="0" w:space="0" w:color="auto"/>
      </w:divBdr>
      <w:divsChild>
        <w:div w:id="265429687">
          <w:marLeft w:val="0"/>
          <w:marRight w:val="0"/>
          <w:marTop w:val="0"/>
          <w:marBottom w:val="0"/>
          <w:divBdr>
            <w:top w:val="none" w:sz="0" w:space="0" w:color="auto"/>
            <w:left w:val="none" w:sz="0" w:space="0" w:color="auto"/>
            <w:bottom w:val="none" w:sz="0" w:space="0" w:color="auto"/>
            <w:right w:val="none" w:sz="0" w:space="0" w:color="auto"/>
          </w:divBdr>
        </w:div>
      </w:divsChild>
    </w:div>
    <w:div w:id="1691495402">
      <w:bodyDiv w:val="1"/>
      <w:marLeft w:val="0"/>
      <w:marRight w:val="0"/>
      <w:marTop w:val="0"/>
      <w:marBottom w:val="0"/>
      <w:divBdr>
        <w:top w:val="none" w:sz="0" w:space="0" w:color="auto"/>
        <w:left w:val="none" w:sz="0" w:space="0" w:color="auto"/>
        <w:bottom w:val="none" w:sz="0" w:space="0" w:color="auto"/>
        <w:right w:val="none" w:sz="0" w:space="0" w:color="auto"/>
      </w:divBdr>
    </w:div>
    <w:div w:id="2099859539">
      <w:bodyDiv w:val="1"/>
      <w:marLeft w:val="0"/>
      <w:marRight w:val="0"/>
      <w:marTop w:val="0"/>
      <w:marBottom w:val="0"/>
      <w:divBdr>
        <w:top w:val="none" w:sz="0" w:space="0" w:color="auto"/>
        <w:left w:val="none" w:sz="0" w:space="0" w:color="auto"/>
        <w:bottom w:val="none" w:sz="0" w:space="0" w:color="auto"/>
        <w:right w:val="none" w:sz="0" w:space="0" w:color="auto"/>
      </w:divBdr>
      <w:divsChild>
        <w:div w:id="1815759188">
          <w:marLeft w:val="0"/>
          <w:marRight w:val="0"/>
          <w:marTop w:val="0"/>
          <w:marBottom w:val="0"/>
          <w:divBdr>
            <w:top w:val="none" w:sz="0" w:space="0" w:color="auto"/>
            <w:left w:val="none" w:sz="0" w:space="0" w:color="auto"/>
            <w:bottom w:val="none" w:sz="0" w:space="0" w:color="auto"/>
            <w:right w:val="none" w:sz="0" w:space="0" w:color="auto"/>
          </w:divBdr>
          <w:divsChild>
            <w:div w:id="577130318">
              <w:marLeft w:val="0"/>
              <w:marRight w:val="0"/>
              <w:marTop w:val="0"/>
              <w:marBottom w:val="0"/>
              <w:divBdr>
                <w:top w:val="none" w:sz="0" w:space="0" w:color="auto"/>
                <w:left w:val="none" w:sz="0" w:space="0" w:color="auto"/>
                <w:bottom w:val="none" w:sz="0" w:space="0" w:color="auto"/>
                <w:right w:val="none" w:sz="0" w:space="0" w:color="auto"/>
              </w:divBdr>
            </w:div>
            <w:div w:id="155726210">
              <w:marLeft w:val="0"/>
              <w:marRight w:val="0"/>
              <w:marTop w:val="0"/>
              <w:marBottom w:val="0"/>
              <w:divBdr>
                <w:top w:val="none" w:sz="0" w:space="0" w:color="auto"/>
                <w:left w:val="none" w:sz="0" w:space="0" w:color="auto"/>
                <w:bottom w:val="none" w:sz="0" w:space="0" w:color="auto"/>
                <w:right w:val="none" w:sz="0" w:space="0" w:color="auto"/>
              </w:divBdr>
            </w:div>
          </w:divsChild>
        </w:div>
        <w:div w:id="866483157">
          <w:marLeft w:val="0"/>
          <w:marRight w:val="0"/>
          <w:marTop w:val="0"/>
          <w:marBottom w:val="0"/>
          <w:divBdr>
            <w:top w:val="none" w:sz="0" w:space="0" w:color="auto"/>
            <w:left w:val="none" w:sz="0" w:space="0" w:color="auto"/>
            <w:bottom w:val="none" w:sz="0" w:space="0" w:color="auto"/>
            <w:right w:val="none" w:sz="0" w:space="0" w:color="auto"/>
          </w:divBdr>
        </w:div>
        <w:div w:id="104105681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emf"/><Relationship Id="rId18" Type="http://schemas.openxmlformats.org/officeDocument/2006/relationships/image" Target="media/image6.jpeg"/><Relationship Id="rId26" Type="http://schemas.openxmlformats.org/officeDocument/2006/relationships/image" Target="media/image14.emf"/><Relationship Id="rId3" Type="http://schemas.openxmlformats.org/officeDocument/2006/relationships/customXml" Target="../customXml/item3.xml"/><Relationship Id="rId21" Type="http://schemas.openxmlformats.org/officeDocument/2006/relationships/image" Target="media/image9.jpeg"/><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hyperlink" Target="mailto:vilnius@piia.lt" TargetMode="External"/><Relationship Id="rId25" Type="http://schemas.openxmlformats.org/officeDocument/2006/relationships/image" Target="media/image13.emf"/><Relationship Id="rId2" Type="http://schemas.openxmlformats.org/officeDocument/2006/relationships/customXml" Target="../customXml/item2.xml"/><Relationship Id="rId16" Type="http://schemas.openxmlformats.org/officeDocument/2006/relationships/hyperlink" Target="http://www.piia.lt" TargetMode="External"/><Relationship Id="rId20" Type="http://schemas.openxmlformats.org/officeDocument/2006/relationships/image" Target="media/image8.jpe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24" Type="http://schemas.openxmlformats.org/officeDocument/2006/relationships/image" Target="media/image12.emf"/><Relationship Id="rId5" Type="http://schemas.openxmlformats.org/officeDocument/2006/relationships/styles" Target="styles.xml"/><Relationship Id="rId15" Type="http://schemas.openxmlformats.org/officeDocument/2006/relationships/hyperlink" Target="tel:+370%20602%2049364" TargetMode="External"/><Relationship Id="rId23" Type="http://schemas.openxmlformats.org/officeDocument/2006/relationships/image" Target="media/image11.emf"/><Relationship Id="rId28" Type="http://schemas.openxmlformats.org/officeDocument/2006/relationships/footer" Target="footer1.xml"/><Relationship Id="rId10" Type="http://schemas.openxmlformats.org/officeDocument/2006/relationships/image" Target="media/image1.emf"/><Relationship Id="rId19" Type="http://schemas.openxmlformats.org/officeDocument/2006/relationships/image" Target="media/image7.emf"/><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 Id="rId22" Type="http://schemas.openxmlformats.org/officeDocument/2006/relationships/image" Target="media/image10.emf"/><Relationship Id="rId27" Type="http://schemas.openxmlformats.org/officeDocument/2006/relationships/image" Target="media/image15.jpeg"/><Relationship Id="rId30"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774F5AF59499234A8AE96D96A9D4EFEA" ma:contentTypeVersion="8" ma:contentTypeDescription="Kurkite naują dokumentą." ma:contentTypeScope="" ma:versionID="e007e486de3f85b33f4871328df0db8e">
  <xsd:schema xmlns:xsd="http://www.w3.org/2001/XMLSchema" xmlns:xs="http://www.w3.org/2001/XMLSchema" xmlns:p="http://schemas.microsoft.com/office/2006/metadata/properties" xmlns:ns3="d44e4088-9f89-4dfc-868c-5b1bb7340ab6" targetNamespace="http://schemas.microsoft.com/office/2006/metadata/properties" ma:root="true" ma:fieldsID="d665ccdff1af3546346ff14f4d2cd5b7" ns3:_="">
    <xsd:import namespace="d44e4088-9f89-4dfc-868c-5b1bb7340ab6"/>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ObjectDetectorVersions" minOccurs="0"/>
                <xsd:element ref="ns3:MediaServiceAutoTags" minOccurs="0"/>
                <xsd:element ref="ns3:MediaServiceOCR" minOccurs="0"/>
                <xsd:element ref="ns3:MediaServiceGenerationTime" minOccurs="0"/>
                <xsd:element ref="ns3: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4e4088-9f89-4dfc-868c-5b1bb7340a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205E2F5-6D7D-45F1-993A-C26FC84514EE}">
  <ds:schemaRefs>
    <ds:schemaRef ds:uri="http://schemas.microsoft.com/sharepoint/v3/contenttype/forms"/>
  </ds:schemaRefs>
</ds:datastoreItem>
</file>

<file path=customXml/itemProps2.xml><?xml version="1.0" encoding="utf-8"?>
<ds:datastoreItem xmlns:ds="http://schemas.openxmlformats.org/officeDocument/2006/customXml" ds:itemID="{E8ECFED9-5E24-4FB9-9558-8136715864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4e4088-9f89-4dfc-868c-5b1bb7340ab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F9EB4C0-B750-4285-A437-3EA013F6D2D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12531</Words>
  <Characters>7143</Characters>
  <Application>Microsoft Office Word</Application>
  <DocSecurity>0</DocSecurity>
  <Lines>59</Lines>
  <Paragraphs>39</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19635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Šapkienė</dc:creator>
  <cp:keywords/>
  <dc:description/>
  <cp:lastModifiedBy>Lina Gediminė</cp:lastModifiedBy>
  <cp:revision>6</cp:revision>
  <dcterms:created xsi:type="dcterms:W3CDTF">2025-12-29T12:39:00Z</dcterms:created>
  <dcterms:modified xsi:type="dcterms:W3CDTF">2025-12-31T07:20:00Z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0x010100774F5AF59499234A8AE96D96A9D4EFEA</vt:lpwstr>
  </property>
</Properties>
</file>